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86" w:rsidRPr="00C26F2D" w:rsidRDefault="000B5B86" w:rsidP="0042785F">
      <w:pPr>
        <w:autoSpaceDE w:val="0"/>
        <w:autoSpaceDN w:val="0"/>
        <w:adjustRightInd w:val="0"/>
        <w:spacing w:line="276" w:lineRule="auto"/>
        <w:jc w:val="center"/>
        <w:rPr>
          <w:rFonts w:asciiTheme="minorHAnsi" w:hAnsiTheme="minorHAnsi" w:cstheme="minorHAnsi"/>
          <w:b/>
          <w:bCs/>
          <w:sz w:val="28"/>
          <w:szCs w:val="28"/>
          <w:lang w:val="sq-AL"/>
        </w:rPr>
      </w:pPr>
    </w:p>
    <w:p w:rsidR="000B5B86" w:rsidRPr="00C26F2D" w:rsidRDefault="000B5B86" w:rsidP="0042785F">
      <w:pPr>
        <w:autoSpaceDE w:val="0"/>
        <w:autoSpaceDN w:val="0"/>
        <w:adjustRightInd w:val="0"/>
        <w:spacing w:line="276" w:lineRule="auto"/>
        <w:jc w:val="center"/>
        <w:rPr>
          <w:rFonts w:asciiTheme="minorHAnsi" w:hAnsiTheme="minorHAnsi" w:cstheme="minorHAnsi"/>
          <w:b/>
          <w:bCs/>
          <w:sz w:val="28"/>
          <w:szCs w:val="28"/>
          <w:lang w:val="sq-AL"/>
        </w:rPr>
      </w:pPr>
    </w:p>
    <w:p w:rsidR="008C0542" w:rsidRPr="00C26F2D" w:rsidRDefault="008D3E94" w:rsidP="0042785F">
      <w:pPr>
        <w:autoSpaceDE w:val="0"/>
        <w:autoSpaceDN w:val="0"/>
        <w:adjustRightInd w:val="0"/>
        <w:spacing w:line="276" w:lineRule="auto"/>
        <w:jc w:val="center"/>
        <w:rPr>
          <w:rFonts w:asciiTheme="minorHAnsi" w:hAnsiTheme="minorHAnsi" w:cstheme="minorHAnsi"/>
          <w:b/>
          <w:bCs/>
          <w:sz w:val="28"/>
          <w:szCs w:val="28"/>
          <w:lang w:val="sq-AL"/>
        </w:rPr>
      </w:pPr>
      <w:r>
        <w:rPr>
          <w:rFonts w:asciiTheme="minorHAnsi" w:hAnsiTheme="minorHAnsi" w:cstheme="minorHAnsi"/>
          <w:b/>
          <w:bCs/>
          <w:noProof/>
          <w:sz w:val="28"/>
          <w:szCs w:val="28"/>
          <w:lang w:val="sq-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62pt">
            <v:imagedata r:id="rId8" o:title="KOMRA rrjeti i pajtimit"/>
          </v:shape>
        </w:pict>
      </w:r>
    </w:p>
    <w:p w:rsidR="00B36E3A" w:rsidRPr="00C26F2D" w:rsidRDefault="00B36E3A" w:rsidP="0042785F">
      <w:pPr>
        <w:autoSpaceDE w:val="0"/>
        <w:autoSpaceDN w:val="0"/>
        <w:adjustRightInd w:val="0"/>
        <w:spacing w:line="276" w:lineRule="auto"/>
        <w:jc w:val="center"/>
        <w:rPr>
          <w:rFonts w:asciiTheme="minorHAnsi" w:hAnsiTheme="minorHAnsi" w:cstheme="minorHAnsi"/>
          <w:bCs/>
          <w:sz w:val="40"/>
          <w:szCs w:val="40"/>
          <w:lang w:val="sq-AL"/>
        </w:rPr>
      </w:pPr>
    </w:p>
    <w:p w:rsidR="003F34A3" w:rsidRPr="00C26F2D" w:rsidRDefault="003F34A3" w:rsidP="0042785F">
      <w:pPr>
        <w:autoSpaceDE w:val="0"/>
        <w:autoSpaceDN w:val="0"/>
        <w:adjustRightInd w:val="0"/>
        <w:spacing w:line="276" w:lineRule="auto"/>
        <w:jc w:val="center"/>
        <w:rPr>
          <w:rFonts w:asciiTheme="minorHAnsi" w:hAnsiTheme="minorHAnsi" w:cstheme="minorHAnsi"/>
          <w:bCs/>
          <w:sz w:val="40"/>
          <w:szCs w:val="40"/>
          <w:lang w:val="sq-AL"/>
        </w:rPr>
      </w:pPr>
    </w:p>
    <w:p w:rsidR="00DB3438" w:rsidRPr="00C26F2D" w:rsidRDefault="00DB3438" w:rsidP="00DB3438">
      <w:pPr>
        <w:autoSpaceDE w:val="0"/>
        <w:autoSpaceDN w:val="0"/>
        <w:adjustRightInd w:val="0"/>
        <w:spacing w:line="276" w:lineRule="auto"/>
        <w:jc w:val="center"/>
        <w:rPr>
          <w:rFonts w:asciiTheme="minorHAnsi" w:hAnsiTheme="minorHAnsi" w:cstheme="minorHAnsi"/>
          <w:sz w:val="40"/>
          <w:szCs w:val="28"/>
          <w:lang w:val="sq-AL" w:eastAsia="nl-BE"/>
        </w:rPr>
      </w:pPr>
      <w:r w:rsidRPr="00C26F2D">
        <w:rPr>
          <w:rFonts w:asciiTheme="minorHAnsi" w:hAnsiTheme="minorHAnsi" w:cstheme="minorHAnsi"/>
          <w:sz w:val="40"/>
          <w:szCs w:val="28"/>
          <w:lang w:val="sq-AL" w:eastAsia="nl-BE"/>
        </w:rPr>
        <w:t>P</w:t>
      </w:r>
      <w:r w:rsidR="00956DCE" w:rsidRPr="00C26F2D">
        <w:rPr>
          <w:rFonts w:asciiTheme="minorHAnsi" w:hAnsiTheme="minorHAnsi" w:cstheme="minorHAnsi"/>
          <w:sz w:val="40"/>
          <w:szCs w:val="28"/>
          <w:lang w:val="sq-AL" w:eastAsia="nl-BE"/>
        </w:rPr>
        <w:t xml:space="preserve">ërkrahja për organizatat lokale të shoqërisë civile </w:t>
      </w:r>
      <w:r w:rsidRPr="00C26F2D">
        <w:rPr>
          <w:rFonts w:asciiTheme="minorHAnsi" w:hAnsiTheme="minorHAnsi" w:cstheme="minorHAnsi"/>
          <w:sz w:val="40"/>
          <w:szCs w:val="28"/>
          <w:lang w:val="sq-AL" w:eastAsia="nl-BE"/>
        </w:rPr>
        <w:t xml:space="preserve">– </w:t>
      </w:r>
    </w:p>
    <w:p w:rsidR="00DB3438" w:rsidRPr="00C26F2D" w:rsidRDefault="00956DCE" w:rsidP="00DB3438">
      <w:pPr>
        <w:autoSpaceDE w:val="0"/>
        <w:autoSpaceDN w:val="0"/>
        <w:adjustRightInd w:val="0"/>
        <w:spacing w:line="276" w:lineRule="auto"/>
        <w:jc w:val="center"/>
        <w:rPr>
          <w:rFonts w:asciiTheme="minorHAnsi" w:hAnsiTheme="minorHAnsi" w:cstheme="minorHAnsi"/>
          <w:sz w:val="40"/>
          <w:szCs w:val="28"/>
          <w:lang w:val="sq-AL" w:eastAsia="nl-BE"/>
        </w:rPr>
      </w:pPr>
      <w:r w:rsidRPr="00C26F2D">
        <w:rPr>
          <w:rFonts w:asciiTheme="minorHAnsi" w:hAnsiTheme="minorHAnsi" w:cstheme="minorHAnsi"/>
          <w:sz w:val="40"/>
          <w:szCs w:val="28"/>
          <w:lang w:val="sq-AL" w:eastAsia="nl-BE"/>
        </w:rPr>
        <w:t xml:space="preserve">nismat e drejtësisë </w:t>
      </w:r>
      <w:proofErr w:type="spellStart"/>
      <w:r w:rsidRPr="00C26F2D">
        <w:rPr>
          <w:rFonts w:asciiTheme="minorHAnsi" w:hAnsiTheme="minorHAnsi" w:cstheme="minorHAnsi"/>
          <w:sz w:val="40"/>
          <w:szCs w:val="28"/>
          <w:lang w:val="sq-AL" w:eastAsia="nl-BE"/>
        </w:rPr>
        <w:t>tranzicionale</w:t>
      </w:r>
      <w:proofErr w:type="spellEnd"/>
      <w:r w:rsidRPr="00C26F2D">
        <w:rPr>
          <w:rFonts w:asciiTheme="minorHAnsi" w:hAnsiTheme="minorHAnsi" w:cstheme="minorHAnsi"/>
          <w:sz w:val="40"/>
          <w:szCs w:val="28"/>
          <w:lang w:val="sq-AL" w:eastAsia="nl-BE"/>
        </w:rPr>
        <w:t xml:space="preserve"> dhe ndërtimi i besimit në Ballkanin Perëndimor </w:t>
      </w:r>
      <w:r w:rsidR="00DB3438" w:rsidRPr="00C26F2D">
        <w:rPr>
          <w:rFonts w:asciiTheme="minorHAnsi" w:hAnsiTheme="minorHAnsi" w:cstheme="minorHAnsi"/>
          <w:sz w:val="40"/>
          <w:szCs w:val="28"/>
          <w:lang w:val="sq-AL" w:eastAsia="nl-BE"/>
        </w:rPr>
        <w:t xml:space="preserve">– </w:t>
      </w:r>
      <w:r w:rsidRPr="00C26F2D">
        <w:rPr>
          <w:rFonts w:asciiTheme="minorHAnsi" w:hAnsiTheme="minorHAnsi" w:cstheme="minorHAnsi"/>
          <w:sz w:val="40"/>
          <w:szCs w:val="28"/>
          <w:lang w:val="sq-AL" w:eastAsia="nl-BE"/>
        </w:rPr>
        <w:t xml:space="preserve">Rrjeti i pajtimit KOMRA </w:t>
      </w:r>
    </w:p>
    <w:p w:rsidR="0036558D" w:rsidRPr="00C26F2D" w:rsidRDefault="0036558D" w:rsidP="0042785F">
      <w:pPr>
        <w:autoSpaceDE w:val="0"/>
        <w:autoSpaceDN w:val="0"/>
        <w:adjustRightInd w:val="0"/>
        <w:spacing w:line="276" w:lineRule="auto"/>
        <w:jc w:val="center"/>
        <w:rPr>
          <w:rFonts w:asciiTheme="minorHAnsi" w:hAnsiTheme="minorHAnsi" w:cstheme="minorHAnsi"/>
          <w:bCs/>
          <w:sz w:val="28"/>
          <w:szCs w:val="28"/>
          <w:lang w:val="sq-AL"/>
        </w:rPr>
      </w:pPr>
    </w:p>
    <w:p w:rsidR="003F34A3" w:rsidRPr="00C26F2D" w:rsidRDefault="003F34A3" w:rsidP="0042785F">
      <w:pPr>
        <w:autoSpaceDE w:val="0"/>
        <w:autoSpaceDN w:val="0"/>
        <w:adjustRightInd w:val="0"/>
        <w:spacing w:line="276" w:lineRule="auto"/>
        <w:jc w:val="center"/>
        <w:rPr>
          <w:rFonts w:asciiTheme="minorHAnsi" w:hAnsiTheme="minorHAnsi" w:cstheme="minorHAnsi"/>
          <w:bCs/>
          <w:sz w:val="28"/>
          <w:szCs w:val="28"/>
          <w:lang w:val="sq-AL"/>
        </w:rPr>
      </w:pPr>
    </w:p>
    <w:p w:rsidR="00341E4F" w:rsidRPr="00C26F2D" w:rsidRDefault="00341E4F" w:rsidP="0042785F">
      <w:pPr>
        <w:autoSpaceDE w:val="0"/>
        <w:autoSpaceDN w:val="0"/>
        <w:adjustRightInd w:val="0"/>
        <w:spacing w:line="276" w:lineRule="auto"/>
        <w:jc w:val="center"/>
        <w:rPr>
          <w:rFonts w:asciiTheme="minorHAnsi" w:hAnsiTheme="minorHAnsi" w:cstheme="minorHAnsi"/>
          <w:bCs/>
          <w:sz w:val="28"/>
          <w:szCs w:val="28"/>
          <w:lang w:val="sq-AL"/>
        </w:rPr>
      </w:pPr>
    </w:p>
    <w:p w:rsidR="00341E4F" w:rsidRPr="00C26F2D" w:rsidRDefault="00341E4F" w:rsidP="0042785F">
      <w:pPr>
        <w:autoSpaceDE w:val="0"/>
        <w:autoSpaceDN w:val="0"/>
        <w:adjustRightInd w:val="0"/>
        <w:spacing w:line="276" w:lineRule="auto"/>
        <w:jc w:val="center"/>
        <w:rPr>
          <w:rFonts w:asciiTheme="minorHAnsi" w:hAnsiTheme="minorHAnsi" w:cstheme="minorHAnsi"/>
          <w:bCs/>
          <w:sz w:val="28"/>
          <w:szCs w:val="28"/>
          <w:lang w:val="sq-AL"/>
        </w:rPr>
      </w:pPr>
    </w:p>
    <w:p w:rsidR="00956DCE" w:rsidRPr="00C26F2D" w:rsidRDefault="00956DCE" w:rsidP="00956DCE">
      <w:pPr>
        <w:autoSpaceDE w:val="0"/>
        <w:autoSpaceDN w:val="0"/>
        <w:adjustRightInd w:val="0"/>
        <w:spacing w:line="276" w:lineRule="auto"/>
        <w:jc w:val="center"/>
        <w:rPr>
          <w:rFonts w:asciiTheme="minorHAnsi" w:hAnsiTheme="minorHAnsi" w:cstheme="minorHAnsi"/>
          <w:b/>
          <w:bCs/>
          <w:sz w:val="36"/>
          <w:szCs w:val="36"/>
          <w:lang w:val="sq-AL"/>
        </w:rPr>
      </w:pPr>
      <w:r w:rsidRPr="00C26F2D">
        <w:rPr>
          <w:rFonts w:asciiTheme="minorHAnsi" w:hAnsiTheme="minorHAnsi" w:cstheme="minorHAnsi"/>
          <w:b/>
          <w:bCs/>
          <w:sz w:val="36"/>
          <w:szCs w:val="36"/>
          <w:lang w:val="sq-AL"/>
        </w:rPr>
        <w:t xml:space="preserve">Udhëzues për paraqitjen e propozimeve për projekte </w:t>
      </w:r>
    </w:p>
    <w:p w:rsidR="007F2695" w:rsidRPr="00C26F2D" w:rsidRDefault="003F34A3" w:rsidP="002C0A03">
      <w:pPr>
        <w:autoSpaceDE w:val="0"/>
        <w:autoSpaceDN w:val="0"/>
        <w:adjustRightInd w:val="0"/>
        <w:spacing w:line="276" w:lineRule="auto"/>
        <w:jc w:val="center"/>
        <w:rPr>
          <w:rFonts w:asciiTheme="minorHAnsi" w:hAnsiTheme="minorHAnsi" w:cstheme="minorHAnsi"/>
          <w:bCs/>
          <w:sz w:val="32"/>
          <w:szCs w:val="32"/>
          <w:lang w:val="sq-AL"/>
        </w:rPr>
      </w:pPr>
      <w:r w:rsidRPr="00C26F2D">
        <w:rPr>
          <w:rFonts w:asciiTheme="minorHAnsi" w:hAnsiTheme="minorHAnsi" w:cstheme="minorHAnsi"/>
          <w:bCs/>
          <w:sz w:val="32"/>
          <w:szCs w:val="32"/>
          <w:lang w:val="sq-AL"/>
        </w:rPr>
        <w:t>Bosn</w:t>
      </w:r>
      <w:r w:rsidR="00956DCE" w:rsidRPr="00C26F2D">
        <w:rPr>
          <w:rFonts w:asciiTheme="minorHAnsi" w:hAnsiTheme="minorHAnsi" w:cstheme="minorHAnsi"/>
          <w:bCs/>
          <w:sz w:val="32"/>
          <w:szCs w:val="32"/>
          <w:lang w:val="sq-AL"/>
        </w:rPr>
        <w:t>j</w:t>
      </w:r>
      <w:r w:rsidRPr="00C26F2D">
        <w:rPr>
          <w:rFonts w:asciiTheme="minorHAnsi" w:hAnsiTheme="minorHAnsi" w:cstheme="minorHAnsi"/>
          <w:bCs/>
          <w:sz w:val="32"/>
          <w:szCs w:val="32"/>
          <w:lang w:val="sq-AL"/>
        </w:rPr>
        <w:t xml:space="preserve">a </w:t>
      </w:r>
      <w:r w:rsidR="00956DCE" w:rsidRPr="00C26F2D">
        <w:rPr>
          <w:rFonts w:asciiTheme="minorHAnsi" w:hAnsiTheme="minorHAnsi" w:cstheme="minorHAnsi"/>
          <w:bCs/>
          <w:sz w:val="32"/>
          <w:szCs w:val="32"/>
          <w:lang w:val="sq-AL"/>
        </w:rPr>
        <w:t>dhe</w:t>
      </w:r>
      <w:r w:rsidRPr="00C26F2D">
        <w:rPr>
          <w:rFonts w:asciiTheme="minorHAnsi" w:hAnsiTheme="minorHAnsi" w:cstheme="minorHAnsi"/>
          <w:bCs/>
          <w:sz w:val="32"/>
          <w:szCs w:val="32"/>
          <w:lang w:val="sq-AL"/>
        </w:rPr>
        <w:t xml:space="preserve"> Hercegovina, </w:t>
      </w:r>
      <w:r w:rsidR="00956DCE" w:rsidRPr="00C26F2D">
        <w:rPr>
          <w:rFonts w:asciiTheme="minorHAnsi" w:hAnsiTheme="minorHAnsi" w:cstheme="minorHAnsi"/>
          <w:bCs/>
          <w:sz w:val="32"/>
          <w:szCs w:val="32"/>
          <w:lang w:val="sq-AL"/>
        </w:rPr>
        <w:t xml:space="preserve">Mali i Zi, </w:t>
      </w:r>
      <w:r w:rsidRPr="00C26F2D">
        <w:rPr>
          <w:rFonts w:asciiTheme="minorHAnsi" w:hAnsiTheme="minorHAnsi" w:cstheme="minorHAnsi"/>
          <w:bCs/>
          <w:sz w:val="32"/>
          <w:szCs w:val="32"/>
          <w:lang w:val="sq-AL"/>
        </w:rPr>
        <w:t>Kosov</w:t>
      </w:r>
      <w:r w:rsidR="009428DE" w:rsidRPr="00C26F2D">
        <w:rPr>
          <w:rFonts w:asciiTheme="minorHAnsi" w:hAnsiTheme="minorHAnsi" w:cstheme="minorHAnsi"/>
          <w:bCs/>
          <w:sz w:val="32"/>
          <w:szCs w:val="32"/>
          <w:lang w:val="sq-AL"/>
        </w:rPr>
        <w:t xml:space="preserve">a, </w:t>
      </w:r>
      <w:r w:rsidRPr="00C26F2D">
        <w:rPr>
          <w:rFonts w:asciiTheme="minorHAnsi" w:hAnsiTheme="minorHAnsi" w:cstheme="minorHAnsi"/>
          <w:bCs/>
          <w:sz w:val="32"/>
          <w:szCs w:val="32"/>
          <w:lang w:val="sq-AL"/>
        </w:rPr>
        <w:t>S</w:t>
      </w:r>
      <w:r w:rsidR="00956DCE" w:rsidRPr="00C26F2D">
        <w:rPr>
          <w:rFonts w:asciiTheme="minorHAnsi" w:hAnsiTheme="minorHAnsi" w:cstheme="minorHAnsi"/>
          <w:bCs/>
          <w:sz w:val="32"/>
          <w:szCs w:val="32"/>
          <w:lang w:val="sq-AL"/>
        </w:rPr>
        <w:t>e</w:t>
      </w:r>
      <w:r w:rsidRPr="00C26F2D">
        <w:rPr>
          <w:rFonts w:asciiTheme="minorHAnsi" w:hAnsiTheme="minorHAnsi" w:cstheme="minorHAnsi"/>
          <w:bCs/>
          <w:sz w:val="32"/>
          <w:szCs w:val="32"/>
          <w:lang w:val="sq-AL"/>
        </w:rPr>
        <w:t>rbia</w:t>
      </w:r>
      <w:r w:rsidR="007F2695" w:rsidRPr="00C26F2D">
        <w:rPr>
          <w:rFonts w:asciiTheme="minorHAnsi" w:hAnsiTheme="minorHAnsi" w:cstheme="minorHAnsi"/>
          <w:bCs/>
          <w:sz w:val="32"/>
          <w:szCs w:val="32"/>
          <w:lang w:val="sq-AL"/>
        </w:rPr>
        <w:t xml:space="preserve"> </w:t>
      </w:r>
      <w:r w:rsidR="009428DE" w:rsidRPr="00C26F2D">
        <w:rPr>
          <w:rFonts w:asciiTheme="minorHAnsi" w:hAnsiTheme="minorHAnsi" w:cstheme="minorHAnsi"/>
          <w:bCs/>
          <w:sz w:val="32"/>
          <w:szCs w:val="32"/>
          <w:lang w:val="sq-AL"/>
        </w:rPr>
        <w:t xml:space="preserve">dhe </w:t>
      </w:r>
      <w:r w:rsidR="002C0A03" w:rsidRPr="00C26F2D">
        <w:rPr>
          <w:rFonts w:asciiTheme="minorHAnsi" w:hAnsiTheme="minorHAnsi" w:cstheme="minorHAnsi"/>
          <w:bCs/>
          <w:sz w:val="32"/>
          <w:szCs w:val="32"/>
          <w:lang w:val="sq-AL"/>
        </w:rPr>
        <w:t>Maqedonia e Veriut</w:t>
      </w:r>
    </w:p>
    <w:p w:rsidR="00565432" w:rsidRPr="00C26F2D" w:rsidRDefault="00565432" w:rsidP="0042785F">
      <w:pPr>
        <w:autoSpaceDE w:val="0"/>
        <w:autoSpaceDN w:val="0"/>
        <w:adjustRightInd w:val="0"/>
        <w:spacing w:line="276" w:lineRule="auto"/>
        <w:jc w:val="center"/>
        <w:rPr>
          <w:rFonts w:asciiTheme="minorHAnsi" w:hAnsiTheme="minorHAnsi" w:cstheme="minorHAnsi"/>
          <w:b/>
          <w:bCs/>
          <w:sz w:val="28"/>
          <w:szCs w:val="28"/>
          <w:lang w:val="sq-AL"/>
        </w:rPr>
      </w:pPr>
      <w:bookmarkStart w:id="0" w:name="_GoBack"/>
      <w:bookmarkEnd w:id="0"/>
    </w:p>
    <w:p w:rsidR="00765E16" w:rsidRPr="00C26F2D" w:rsidRDefault="00765E16" w:rsidP="0042785F">
      <w:pPr>
        <w:autoSpaceDE w:val="0"/>
        <w:autoSpaceDN w:val="0"/>
        <w:adjustRightInd w:val="0"/>
        <w:spacing w:line="276" w:lineRule="auto"/>
        <w:jc w:val="center"/>
        <w:rPr>
          <w:rFonts w:asciiTheme="minorHAnsi" w:hAnsiTheme="minorHAnsi" w:cstheme="minorHAnsi"/>
          <w:b/>
          <w:bCs/>
          <w:sz w:val="28"/>
          <w:szCs w:val="28"/>
          <w:lang w:val="sq-AL"/>
        </w:rPr>
      </w:pPr>
    </w:p>
    <w:p w:rsidR="006E2FD7" w:rsidRPr="00C26F2D" w:rsidRDefault="006E2FD7" w:rsidP="00341E4F">
      <w:pPr>
        <w:spacing w:line="276" w:lineRule="auto"/>
        <w:rPr>
          <w:rFonts w:asciiTheme="minorHAnsi" w:hAnsiTheme="minorHAnsi" w:cstheme="minorHAnsi"/>
          <w:b/>
          <w:bCs/>
          <w:sz w:val="28"/>
          <w:szCs w:val="28"/>
          <w:lang w:val="sq-AL"/>
        </w:rPr>
      </w:pPr>
    </w:p>
    <w:p w:rsidR="000E66CB" w:rsidRPr="00C26F2D" w:rsidRDefault="00A00DFD" w:rsidP="0042785F">
      <w:pPr>
        <w:spacing w:line="276" w:lineRule="auto"/>
        <w:jc w:val="center"/>
        <w:rPr>
          <w:rFonts w:asciiTheme="minorHAnsi" w:hAnsiTheme="minorHAnsi" w:cstheme="minorHAnsi"/>
          <w:bCs/>
          <w:sz w:val="32"/>
          <w:szCs w:val="28"/>
          <w:lang w:val="sq-AL"/>
        </w:rPr>
      </w:pPr>
      <w:r w:rsidRPr="00C26F2D">
        <w:rPr>
          <w:rFonts w:asciiTheme="minorHAnsi" w:hAnsiTheme="minorHAnsi" w:cstheme="minorHAnsi"/>
          <w:bCs/>
          <w:sz w:val="32"/>
          <w:szCs w:val="32"/>
          <w:lang w:val="sq-AL"/>
        </w:rPr>
        <w:t>Afati për dorëzimin e aplikimeve</w:t>
      </w:r>
      <w:r w:rsidR="000E66CB" w:rsidRPr="00C26F2D">
        <w:rPr>
          <w:rFonts w:asciiTheme="minorHAnsi" w:hAnsiTheme="minorHAnsi" w:cstheme="minorHAnsi"/>
          <w:bCs/>
          <w:sz w:val="32"/>
          <w:szCs w:val="28"/>
          <w:lang w:val="sq-AL"/>
        </w:rPr>
        <w:t>:</w:t>
      </w:r>
      <w:r w:rsidR="00A43679" w:rsidRPr="00C26F2D">
        <w:rPr>
          <w:rFonts w:asciiTheme="minorHAnsi" w:hAnsiTheme="minorHAnsi" w:cstheme="minorHAnsi"/>
          <w:bCs/>
          <w:sz w:val="32"/>
          <w:szCs w:val="28"/>
          <w:lang w:val="sq-AL"/>
        </w:rPr>
        <w:t xml:space="preserve"> </w:t>
      </w:r>
      <w:r w:rsidR="006B24EB" w:rsidRPr="00C26F2D">
        <w:rPr>
          <w:rFonts w:asciiTheme="minorHAnsi" w:hAnsiTheme="minorHAnsi" w:cstheme="minorHAnsi"/>
          <w:bCs/>
          <w:sz w:val="32"/>
          <w:szCs w:val="28"/>
          <w:lang w:val="sq-AL"/>
        </w:rPr>
        <w:t>30</w:t>
      </w:r>
      <w:r w:rsidR="00226506" w:rsidRPr="00C26F2D">
        <w:rPr>
          <w:rFonts w:asciiTheme="minorHAnsi" w:hAnsiTheme="minorHAnsi" w:cstheme="minorHAnsi"/>
          <w:bCs/>
          <w:sz w:val="32"/>
          <w:szCs w:val="28"/>
          <w:lang w:val="sq-AL"/>
        </w:rPr>
        <w:t>.4.</w:t>
      </w:r>
      <w:r w:rsidR="00A43679" w:rsidRPr="00C26F2D">
        <w:rPr>
          <w:rFonts w:asciiTheme="minorHAnsi" w:hAnsiTheme="minorHAnsi" w:cstheme="minorHAnsi"/>
          <w:bCs/>
          <w:sz w:val="32"/>
          <w:szCs w:val="28"/>
          <w:lang w:val="sq-AL"/>
        </w:rPr>
        <w:t>202</w:t>
      </w:r>
      <w:r w:rsidR="006B24EB" w:rsidRPr="00C26F2D">
        <w:rPr>
          <w:rFonts w:asciiTheme="minorHAnsi" w:hAnsiTheme="minorHAnsi" w:cstheme="minorHAnsi"/>
          <w:bCs/>
          <w:sz w:val="32"/>
          <w:szCs w:val="28"/>
          <w:lang w:val="sq-AL"/>
        </w:rPr>
        <w:t>3</w:t>
      </w:r>
      <w:r w:rsidR="001A0ECA" w:rsidRPr="00C26F2D">
        <w:rPr>
          <w:rFonts w:asciiTheme="minorHAnsi" w:hAnsiTheme="minorHAnsi" w:cstheme="minorHAnsi"/>
          <w:bCs/>
          <w:sz w:val="32"/>
          <w:szCs w:val="28"/>
          <w:lang w:val="sq-AL"/>
        </w:rPr>
        <w:t>.</w:t>
      </w:r>
    </w:p>
    <w:p w:rsidR="000E66CB" w:rsidRPr="00C26F2D" w:rsidRDefault="000E66CB" w:rsidP="0042785F">
      <w:pPr>
        <w:spacing w:line="276" w:lineRule="auto"/>
        <w:jc w:val="both"/>
        <w:rPr>
          <w:rFonts w:asciiTheme="minorHAnsi" w:hAnsiTheme="minorHAnsi" w:cstheme="minorHAnsi"/>
          <w:b/>
          <w:bCs/>
          <w:lang w:val="sq-AL"/>
        </w:rPr>
      </w:pPr>
    </w:p>
    <w:p w:rsidR="00993E08" w:rsidRPr="00C26F2D" w:rsidRDefault="00993E08" w:rsidP="0042785F">
      <w:pPr>
        <w:spacing w:line="276" w:lineRule="auto"/>
        <w:jc w:val="both"/>
        <w:rPr>
          <w:rFonts w:asciiTheme="minorHAnsi" w:hAnsiTheme="minorHAnsi" w:cstheme="minorHAnsi"/>
          <w:b/>
          <w:bCs/>
          <w:lang w:val="sq-AL"/>
        </w:rPr>
      </w:pPr>
    </w:p>
    <w:p w:rsidR="00F97378" w:rsidRPr="00C26F2D" w:rsidRDefault="00F97378" w:rsidP="0042785F">
      <w:pPr>
        <w:spacing w:line="276" w:lineRule="auto"/>
        <w:jc w:val="both"/>
        <w:rPr>
          <w:rFonts w:asciiTheme="minorHAnsi" w:hAnsiTheme="minorHAnsi" w:cstheme="minorHAnsi"/>
          <w:b/>
          <w:bCs/>
          <w:lang w:val="sq-AL"/>
        </w:rPr>
      </w:pPr>
    </w:p>
    <w:p w:rsidR="00F97378" w:rsidRPr="00C26F2D" w:rsidRDefault="00F97378" w:rsidP="0042785F">
      <w:pPr>
        <w:spacing w:line="276" w:lineRule="auto"/>
        <w:jc w:val="both"/>
        <w:rPr>
          <w:rFonts w:asciiTheme="minorHAnsi" w:hAnsiTheme="minorHAnsi" w:cstheme="minorHAnsi"/>
          <w:b/>
          <w:bCs/>
          <w:lang w:val="sq-AL"/>
        </w:rPr>
      </w:pPr>
    </w:p>
    <w:p w:rsidR="00CB3054" w:rsidRPr="00C26F2D" w:rsidRDefault="00CB3054" w:rsidP="0042785F">
      <w:pPr>
        <w:spacing w:line="276" w:lineRule="auto"/>
        <w:jc w:val="both"/>
        <w:rPr>
          <w:rFonts w:asciiTheme="minorHAnsi" w:hAnsiTheme="minorHAnsi" w:cstheme="minorHAnsi"/>
          <w:b/>
          <w:bCs/>
          <w:lang w:val="sq-AL"/>
        </w:rPr>
      </w:pPr>
    </w:p>
    <w:p w:rsidR="00F97378" w:rsidRPr="00C26F2D" w:rsidRDefault="00F97378" w:rsidP="0042785F">
      <w:pPr>
        <w:spacing w:line="276" w:lineRule="auto"/>
        <w:jc w:val="both"/>
        <w:rPr>
          <w:rFonts w:asciiTheme="minorHAnsi" w:hAnsiTheme="minorHAnsi" w:cstheme="minorHAnsi"/>
          <w:b/>
          <w:bCs/>
          <w:lang w:val="sq-AL"/>
        </w:rPr>
      </w:pPr>
    </w:p>
    <w:p w:rsidR="000B5B86" w:rsidRPr="00C26F2D" w:rsidRDefault="000B5B86" w:rsidP="0042785F">
      <w:pPr>
        <w:spacing w:line="276" w:lineRule="auto"/>
        <w:jc w:val="both"/>
        <w:rPr>
          <w:rFonts w:asciiTheme="minorHAnsi" w:hAnsiTheme="minorHAnsi" w:cstheme="minorHAnsi"/>
          <w:b/>
          <w:bCs/>
          <w:lang w:val="sq-AL"/>
        </w:rPr>
      </w:pPr>
    </w:p>
    <w:p w:rsidR="003C54BB" w:rsidRPr="00C26F2D" w:rsidRDefault="002C0A03" w:rsidP="00387428">
      <w:pPr>
        <w:spacing w:line="276" w:lineRule="auto"/>
        <w:jc w:val="center"/>
        <w:rPr>
          <w:rFonts w:asciiTheme="minorHAnsi" w:hAnsiTheme="minorHAnsi" w:cstheme="minorHAnsi"/>
          <w:b/>
          <w:bCs/>
          <w:lang w:val="sq-AL"/>
        </w:rPr>
        <w:sectPr w:rsidR="003C54BB" w:rsidRPr="00C26F2D" w:rsidSect="00B7105D">
          <w:footerReference w:type="default" r:id="rId9"/>
          <w:pgSz w:w="12240" w:h="15840" w:code="1"/>
          <w:pgMar w:top="284" w:right="567" w:bottom="567" w:left="567" w:header="284" w:footer="720" w:gutter="0"/>
          <w:pgNumType w:start="0"/>
          <w:cols w:space="720"/>
          <w:titlePg/>
          <w:docGrid w:linePitch="360"/>
        </w:sectPr>
      </w:pPr>
      <w:r w:rsidRPr="00C26F2D">
        <w:rPr>
          <w:rFonts w:asciiTheme="minorHAnsi" w:hAnsiTheme="minorHAnsi" w:cstheme="minorHAnsi"/>
          <w:b/>
          <w:bCs/>
          <w:noProof/>
          <w:lang w:val="sr-Latn-RS" w:eastAsia="sr-Latn-RS"/>
        </w:rPr>
        <w:drawing>
          <wp:inline distT="0" distB="0" distL="0" distR="0" wp14:anchorId="3EF646EB">
            <wp:extent cx="438975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755" cy="914400"/>
                    </a:xfrm>
                    <a:prstGeom prst="rect">
                      <a:avLst/>
                    </a:prstGeom>
                    <a:noFill/>
                  </pic:spPr>
                </pic:pic>
              </a:graphicData>
            </a:graphic>
          </wp:inline>
        </w:drawing>
      </w:r>
    </w:p>
    <w:p w:rsidR="0073101F" w:rsidRPr="00C26F2D" w:rsidRDefault="00762995" w:rsidP="00956546">
      <w:pPr>
        <w:pStyle w:val="Heading1"/>
        <w:rPr>
          <w:rFonts w:asciiTheme="minorHAnsi" w:hAnsiTheme="minorHAnsi" w:cstheme="minorHAnsi"/>
          <w:b/>
          <w:color w:val="auto"/>
          <w:lang w:val="sq-AL"/>
        </w:rPr>
      </w:pPr>
      <w:r w:rsidRPr="00C26F2D">
        <w:rPr>
          <w:rFonts w:asciiTheme="minorHAnsi" w:hAnsiTheme="minorHAnsi" w:cstheme="minorHAnsi"/>
          <w:b/>
          <w:color w:val="auto"/>
          <w:lang w:val="sq-AL"/>
        </w:rPr>
        <w:lastRenderedPageBreak/>
        <w:t xml:space="preserve">1. </w:t>
      </w:r>
      <w:r w:rsidR="00B64E3B" w:rsidRPr="00C26F2D">
        <w:rPr>
          <w:rFonts w:asciiTheme="minorHAnsi" w:hAnsiTheme="minorHAnsi" w:cstheme="minorHAnsi"/>
          <w:b/>
          <w:color w:val="auto"/>
          <w:lang w:val="sq-AL"/>
        </w:rPr>
        <w:t>R</w:t>
      </w:r>
      <w:r w:rsidR="00A00DFD" w:rsidRPr="00C26F2D">
        <w:rPr>
          <w:rFonts w:asciiTheme="minorHAnsi" w:hAnsiTheme="minorHAnsi" w:cstheme="minorHAnsi"/>
          <w:b/>
          <w:color w:val="auto"/>
          <w:lang w:val="sq-AL"/>
        </w:rPr>
        <w:t>rjeti i Pajtimit KOMRA</w:t>
      </w:r>
    </w:p>
    <w:p w:rsidR="00D61EAC" w:rsidRPr="00C26F2D" w:rsidRDefault="00D61EAC" w:rsidP="00956546">
      <w:pPr>
        <w:pStyle w:val="Heading2"/>
        <w:rPr>
          <w:rFonts w:asciiTheme="minorHAnsi" w:hAnsiTheme="minorHAnsi" w:cstheme="minorHAnsi"/>
          <w:color w:val="auto"/>
          <w:lang w:val="sq-AL"/>
        </w:rPr>
      </w:pPr>
    </w:p>
    <w:p w:rsidR="00AE0644" w:rsidRPr="00C26F2D" w:rsidRDefault="00FC1599" w:rsidP="00D61EAC">
      <w:pPr>
        <w:pStyle w:val="Heading2"/>
        <w:rPr>
          <w:rFonts w:asciiTheme="minorHAnsi" w:hAnsiTheme="minorHAnsi" w:cstheme="minorHAnsi"/>
          <w:color w:val="auto"/>
          <w:lang w:val="sq-AL"/>
        </w:rPr>
      </w:pPr>
      <w:r w:rsidRPr="00C26F2D">
        <w:rPr>
          <w:rFonts w:asciiTheme="minorHAnsi" w:hAnsiTheme="minorHAnsi" w:cstheme="minorHAnsi"/>
          <w:color w:val="auto"/>
          <w:lang w:val="sq-AL"/>
        </w:rPr>
        <w:t>1.</w:t>
      </w:r>
      <w:r w:rsidR="00762995" w:rsidRPr="00C26F2D">
        <w:rPr>
          <w:rFonts w:asciiTheme="minorHAnsi" w:hAnsiTheme="minorHAnsi" w:cstheme="minorHAnsi"/>
          <w:color w:val="auto"/>
          <w:lang w:val="sq-AL"/>
        </w:rPr>
        <w:t>1.</w:t>
      </w:r>
      <w:r w:rsidR="007F2695" w:rsidRPr="00C26F2D">
        <w:rPr>
          <w:rFonts w:asciiTheme="minorHAnsi" w:hAnsiTheme="minorHAnsi" w:cstheme="minorHAnsi"/>
          <w:color w:val="auto"/>
          <w:lang w:val="sq-AL"/>
        </w:rPr>
        <w:t xml:space="preserve"> </w:t>
      </w:r>
      <w:r w:rsidR="00BB5927" w:rsidRPr="00C26F2D">
        <w:rPr>
          <w:rFonts w:asciiTheme="minorHAnsi" w:hAnsiTheme="minorHAnsi" w:cstheme="minorHAnsi"/>
          <w:color w:val="auto"/>
          <w:lang w:val="sq-AL"/>
        </w:rPr>
        <w:t>Kontekst</w:t>
      </w:r>
      <w:r w:rsidR="00A00DFD" w:rsidRPr="00C26F2D">
        <w:rPr>
          <w:rFonts w:asciiTheme="minorHAnsi" w:hAnsiTheme="minorHAnsi" w:cstheme="minorHAnsi"/>
          <w:color w:val="auto"/>
          <w:lang w:val="sq-AL"/>
        </w:rPr>
        <w:t>i</w:t>
      </w:r>
    </w:p>
    <w:p w:rsidR="00D61EAC" w:rsidRPr="00C26F2D" w:rsidRDefault="00D61EAC" w:rsidP="00D61EAC">
      <w:pPr>
        <w:rPr>
          <w:rFonts w:asciiTheme="minorHAnsi" w:hAnsiTheme="minorHAnsi" w:cstheme="minorHAnsi"/>
          <w:lang w:val="sq-AL"/>
        </w:rPr>
      </w:pPr>
    </w:p>
    <w:p w:rsidR="007039A0" w:rsidRPr="00C26F2D" w:rsidRDefault="00C12ACE" w:rsidP="00F50584">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Rrjeti i pajtimit KOMRA (RRPK), ish Koalicioni për KOMRA-n, i tubon organizatat e shoqërisë civile, artistët, shkrimtarët, historianët, juristët de individë të tjerë, të cilët me aktivitetet dhe me angazhimin e tyre publik e mbështesin regjistrin emër për emër të </w:t>
      </w:r>
      <w:proofErr w:type="spellStart"/>
      <w:r w:rsidR="0083342E" w:rsidRPr="00C26F2D">
        <w:rPr>
          <w:rFonts w:asciiTheme="minorHAnsi" w:hAnsiTheme="minorHAnsi" w:cstheme="minorHAnsi"/>
          <w:lang w:val="sq-AL"/>
        </w:rPr>
        <w:t>të</w:t>
      </w:r>
      <w:proofErr w:type="spellEnd"/>
      <w:r w:rsidR="0083342E" w:rsidRPr="00C26F2D">
        <w:rPr>
          <w:rFonts w:asciiTheme="minorHAnsi" w:hAnsiTheme="minorHAnsi" w:cstheme="minorHAnsi"/>
          <w:lang w:val="sq-AL"/>
        </w:rPr>
        <w:t xml:space="preserve"> </w:t>
      </w:r>
      <w:r w:rsidRPr="00C26F2D">
        <w:rPr>
          <w:rFonts w:asciiTheme="minorHAnsi" w:hAnsiTheme="minorHAnsi" w:cstheme="minorHAnsi"/>
          <w:lang w:val="sq-AL"/>
        </w:rPr>
        <w:t>gjitha viktimave të luftërave të viteve 1991-2001 në hapësirën e ish Jugosllavisë.</w:t>
      </w:r>
      <w:r w:rsidRPr="00C26F2D">
        <w:rPr>
          <w:rFonts w:ascii="Arial" w:hAnsi="Arial" w:cs="Arial"/>
          <w:lang w:val="sq-AL"/>
        </w:rPr>
        <w:t xml:space="preserve"> </w:t>
      </w:r>
      <w:r w:rsidRPr="00C26F2D">
        <w:rPr>
          <w:rFonts w:asciiTheme="minorHAnsi" w:hAnsiTheme="minorHAnsi" w:cstheme="minorHAnsi"/>
          <w:lang w:val="sq-AL"/>
        </w:rPr>
        <w:t xml:space="preserve">Përkrahjen për regjistrin rajonal të viktimave të luftës e kanë dhënë 580.000 qytetarë të vendeve post-jugosllave, të cilët në vitin 2011 e kanë nënshkruar peticionin për themelimin e KOMRA-s. Deri në vitin  2015, liderët e </w:t>
      </w:r>
      <w:r w:rsidR="0079699F" w:rsidRPr="00C26F2D">
        <w:rPr>
          <w:rFonts w:asciiTheme="minorHAnsi" w:hAnsiTheme="minorHAnsi" w:cstheme="minorHAnsi"/>
          <w:lang w:val="sq-AL"/>
        </w:rPr>
        <w:t xml:space="preserve">Kroacisë, </w:t>
      </w:r>
      <w:r w:rsidRPr="00C26F2D">
        <w:rPr>
          <w:rFonts w:asciiTheme="minorHAnsi" w:hAnsiTheme="minorHAnsi" w:cstheme="minorHAnsi"/>
          <w:lang w:val="sq-AL"/>
        </w:rPr>
        <w:t xml:space="preserve">Serbisë, </w:t>
      </w:r>
      <w:r w:rsidR="0079699F" w:rsidRPr="00C26F2D">
        <w:rPr>
          <w:rFonts w:asciiTheme="minorHAnsi" w:hAnsiTheme="minorHAnsi" w:cstheme="minorHAnsi"/>
          <w:lang w:val="sq-AL"/>
        </w:rPr>
        <w:t>të Malit të Zi</w:t>
      </w:r>
      <w:r w:rsidRPr="00C26F2D">
        <w:rPr>
          <w:rFonts w:asciiTheme="minorHAnsi" w:hAnsiTheme="minorHAnsi" w:cstheme="minorHAnsi"/>
          <w:lang w:val="sq-AL"/>
        </w:rPr>
        <w:t>,</w:t>
      </w:r>
      <w:r w:rsidR="0079699F" w:rsidRPr="00C26F2D">
        <w:rPr>
          <w:rFonts w:asciiTheme="minorHAnsi" w:hAnsiTheme="minorHAnsi" w:cstheme="minorHAnsi"/>
          <w:lang w:val="sq-AL"/>
        </w:rPr>
        <w:t xml:space="preserve"> Kosovës, dhe</w:t>
      </w:r>
      <w:r w:rsidR="0083342E" w:rsidRPr="00C26F2D">
        <w:rPr>
          <w:rFonts w:asciiTheme="minorHAnsi" w:hAnsiTheme="minorHAnsi" w:cstheme="minorHAnsi"/>
          <w:lang w:val="sq-AL"/>
        </w:rPr>
        <w:t xml:space="preserve"> të </w:t>
      </w:r>
      <w:r w:rsidR="0079699F" w:rsidRPr="00C26F2D">
        <w:rPr>
          <w:rFonts w:asciiTheme="minorHAnsi" w:hAnsiTheme="minorHAnsi" w:cstheme="minorHAnsi"/>
          <w:lang w:val="sq-AL"/>
        </w:rPr>
        <w:t xml:space="preserve"> Maqedonisë  (Maqedonisë Veriore të tashme) si dhe</w:t>
      </w:r>
      <w:r w:rsidRPr="00C26F2D">
        <w:rPr>
          <w:rFonts w:asciiTheme="minorHAnsi" w:hAnsiTheme="minorHAnsi" w:cstheme="minorHAnsi"/>
          <w:lang w:val="sq-AL"/>
        </w:rPr>
        <w:t xml:space="preserve"> dy anëtarë të Presidencës së B dhe H, e kanë mbështetur nismën qytetare që shtetet bashkërisht të regjistrojnë të gjitha viktimat e luftës. Koalicioni për KOMRA-n</w:t>
      </w:r>
      <w:r w:rsidR="0079699F" w:rsidRPr="00C26F2D">
        <w:rPr>
          <w:rFonts w:asciiTheme="minorHAnsi" w:hAnsiTheme="minorHAnsi" w:cstheme="minorHAnsi"/>
          <w:lang w:val="sq-AL"/>
        </w:rPr>
        <w:t>,</w:t>
      </w:r>
      <w:r w:rsidRPr="00C26F2D">
        <w:rPr>
          <w:rFonts w:asciiTheme="minorHAnsi" w:hAnsiTheme="minorHAnsi" w:cstheme="minorHAnsi"/>
          <w:lang w:val="sq-AL"/>
        </w:rPr>
        <w:t xml:space="preserve"> në muajin dhjetor të vitit 2014 e ka miratuar Projekt Statutin e KOMRA-s, të cilin paraprakisht e kanë </w:t>
      </w:r>
      <w:r w:rsidR="0079699F" w:rsidRPr="00C26F2D">
        <w:rPr>
          <w:rFonts w:asciiTheme="minorHAnsi" w:hAnsiTheme="minorHAnsi" w:cstheme="minorHAnsi"/>
          <w:lang w:val="sq-AL"/>
        </w:rPr>
        <w:t>harmonizuar</w:t>
      </w:r>
      <w:r w:rsidRPr="00C26F2D">
        <w:rPr>
          <w:rFonts w:asciiTheme="minorHAnsi" w:hAnsiTheme="minorHAnsi" w:cstheme="minorHAnsi"/>
          <w:lang w:val="sq-AL"/>
        </w:rPr>
        <w:t xml:space="preserve"> të dërguarit e liderëve të vendeve të cekura dhe ekspertët e Koalicionit për KOMRA-n si dokument për fillimin e procedurës për themelimin e KOMRA-s.</w:t>
      </w:r>
      <w:r w:rsidR="002A71BC" w:rsidRPr="00C26F2D">
        <w:rPr>
          <w:rFonts w:asciiTheme="minorHAnsi" w:hAnsiTheme="minorHAnsi" w:cstheme="minorHAnsi"/>
          <w:lang w:val="sq-AL"/>
        </w:rPr>
        <w:t xml:space="preserve"> Me</w:t>
      </w:r>
      <w:r w:rsidR="002254F0" w:rsidRPr="00C26F2D">
        <w:rPr>
          <w:rFonts w:asciiTheme="minorHAnsi" w:hAnsiTheme="minorHAnsi" w:cstheme="minorHAnsi"/>
          <w:lang w:val="sq-AL"/>
        </w:rPr>
        <w:t>gjithëkëtë, ndryshimet politike në Kroaci</w:t>
      </w:r>
      <w:r w:rsidR="003E2691" w:rsidRPr="00C26F2D">
        <w:rPr>
          <w:rFonts w:asciiTheme="minorHAnsi" w:hAnsiTheme="minorHAnsi" w:cstheme="minorHAnsi"/>
          <w:lang w:val="sq-AL"/>
        </w:rPr>
        <w:t xml:space="preserve">, </w:t>
      </w:r>
      <w:r w:rsidR="002254F0" w:rsidRPr="00C26F2D">
        <w:rPr>
          <w:rFonts w:asciiTheme="minorHAnsi" w:hAnsiTheme="minorHAnsi" w:cstheme="minorHAnsi"/>
          <w:lang w:val="sq-AL"/>
        </w:rPr>
        <w:t xml:space="preserve">në muajin shkurt të vitit </w:t>
      </w:r>
      <w:r w:rsidR="002A71BC" w:rsidRPr="00C26F2D">
        <w:rPr>
          <w:rFonts w:asciiTheme="minorHAnsi" w:hAnsiTheme="minorHAnsi" w:cstheme="minorHAnsi"/>
          <w:lang w:val="sq-AL"/>
        </w:rPr>
        <w:t xml:space="preserve">2015, </w:t>
      </w:r>
      <w:r w:rsidR="002254F0" w:rsidRPr="00C26F2D">
        <w:rPr>
          <w:rFonts w:asciiTheme="minorHAnsi" w:hAnsiTheme="minorHAnsi" w:cstheme="minorHAnsi"/>
          <w:lang w:val="sq-AL"/>
        </w:rPr>
        <w:t xml:space="preserve">kanë çuar deri te kthesa e madhe e këtij vendi në ballafaqimin me të kaluarën </w:t>
      </w:r>
      <w:r w:rsidR="002A71BC" w:rsidRPr="00C26F2D">
        <w:rPr>
          <w:rFonts w:asciiTheme="minorHAnsi" w:hAnsiTheme="minorHAnsi" w:cstheme="minorHAnsi"/>
          <w:lang w:val="sq-AL"/>
        </w:rPr>
        <w:t xml:space="preserve">– </w:t>
      </w:r>
      <w:r w:rsidR="002254F0" w:rsidRPr="00C26F2D">
        <w:rPr>
          <w:rFonts w:asciiTheme="minorHAnsi" w:hAnsiTheme="minorHAnsi" w:cstheme="minorHAnsi"/>
          <w:lang w:val="sq-AL"/>
        </w:rPr>
        <w:t>Kroacia është përcaktuar për ballafaqimin kombëtar me të kaluarën</w:t>
      </w:r>
      <w:r w:rsidR="002A71BC" w:rsidRPr="00C26F2D">
        <w:rPr>
          <w:rFonts w:asciiTheme="minorHAnsi" w:hAnsiTheme="minorHAnsi" w:cstheme="minorHAnsi"/>
          <w:lang w:val="sq-AL"/>
        </w:rPr>
        <w:t xml:space="preserve">, </w:t>
      </w:r>
      <w:r w:rsidR="002254F0" w:rsidRPr="00C26F2D">
        <w:rPr>
          <w:rFonts w:asciiTheme="minorHAnsi" w:hAnsiTheme="minorHAnsi" w:cstheme="minorHAnsi"/>
          <w:lang w:val="sq-AL"/>
        </w:rPr>
        <w:t>me çka përkrahja politike nismës për KOMRA-n dukshëm është dobësuar</w:t>
      </w:r>
      <w:r w:rsidR="002A71BC" w:rsidRPr="00C26F2D">
        <w:rPr>
          <w:rFonts w:asciiTheme="minorHAnsi" w:hAnsiTheme="minorHAnsi" w:cstheme="minorHAnsi"/>
          <w:lang w:val="sq-AL"/>
        </w:rPr>
        <w:t xml:space="preserve">. </w:t>
      </w:r>
      <w:r w:rsidR="00883454" w:rsidRPr="00C26F2D">
        <w:rPr>
          <w:rFonts w:asciiTheme="minorHAnsi" w:hAnsiTheme="minorHAnsi" w:cstheme="minorHAnsi"/>
          <w:lang w:val="sq-AL"/>
        </w:rPr>
        <w:t>Në pajtim me marrëveshjen me liderët e vendeve të tjera post-jugosllave, Koalicioni e ka përgatitur Deklaratën për themelimin e KOMRA-s, me propozimin që në samitin e Procesit të Berlinit në Londër në vitin  2018 ta nënshkruajnë ministrat e punëve të jashtme të Ballkanit Perëndimor, duke shpresuar që Kroacia, si anëtare e BE-së, do të inkuadrohet më vonë. Megjithëkëtë, vendimin e qeverisë për nënshkrimin e Deklaratës e ka sjellë vetëm Mali i Zi, arsye kjo përse nënshkrimi i Deklaratës është hequr nga rendi i ditës së samitit të Procesit të Berlinit në vitin 2018.</w:t>
      </w:r>
      <w:r w:rsidR="006E2183" w:rsidRPr="00C26F2D">
        <w:rPr>
          <w:rFonts w:ascii="Arial" w:hAnsi="Arial" w:cs="Arial"/>
          <w:lang w:val="sq-AL"/>
        </w:rPr>
        <w:t xml:space="preserve"> </w:t>
      </w:r>
      <w:r w:rsidR="006E2183" w:rsidRPr="00C26F2D">
        <w:rPr>
          <w:rFonts w:asciiTheme="minorHAnsi" w:hAnsiTheme="minorHAnsi" w:cstheme="minorHAnsi"/>
          <w:lang w:val="sq-AL"/>
        </w:rPr>
        <w:t>Pastaj ka rezultuar mbështetja e dukshme e Drejtor</w:t>
      </w:r>
      <w:r w:rsidR="0083342E" w:rsidRPr="00C26F2D">
        <w:rPr>
          <w:rFonts w:asciiTheme="minorHAnsi" w:hAnsiTheme="minorHAnsi" w:cstheme="minorHAnsi"/>
          <w:lang w:val="sq-AL"/>
        </w:rPr>
        <w:t>isë s</w:t>
      </w:r>
      <w:r w:rsidR="006E2183" w:rsidRPr="00C26F2D">
        <w:rPr>
          <w:rFonts w:asciiTheme="minorHAnsi" w:hAnsiTheme="minorHAnsi" w:cstheme="minorHAnsi"/>
          <w:lang w:val="sq-AL"/>
        </w:rPr>
        <w:t xml:space="preserve">ë BE-së për politikën e fqinjësisë dhe të zgjerimit të BE-së. </w:t>
      </w:r>
      <w:r w:rsidR="00883454" w:rsidRPr="00C26F2D">
        <w:rPr>
          <w:rFonts w:asciiTheme="minorHAnsi" w:hAnsiTheme="minorHAnsi" w:cstheme="minorHAnsi"/>
          <w:lang w:val="sq-AL"/>
        </w:rPr>
        <w:t xml:space="preserve">Në kuadër të përgatitjeve për samitin e Procesit të Berlinit në vitin 2019, drejtori gjeneral i nderit i KE, </w:t>
      </w:r>
      <w:proofErr w:type="spellStart"/>
      <w:r w:rsidR="00883454" w:rsidRPr="00C26F2D">
        <w:rPr>
          <w:rFonts w:asciiTheme="minorHAnsi" w:hAnsiTheme="minorHAnsi" w:cstheme="minorHAnsi"/>
          <w:lang w:val="sq-AL"/>
        </w:rPr>
        <w:t>Pierre</w:t>
      </w:r>
      <w:proofErr w:type="spellEnd"/>
      <w:r w:rsidR="00883454" w:rsidRPr="00C26F2D">
        <w:rPr>
          <w:rFonts w:asciiTheme="minorHAnsi" w:hAnsiTheme="minorHAnsi" w:cstheme="minorHAnsi"/>
          <w:lang w:val="sq-AL"/>
        </w:rPr>
        <w:t xml:space="preserve"> </w:t>
      </w:r>
      <w:proofErr w:type="spellStart"/>
      <w:r w:rsidR="00883454" w:rsidRPr="00C26F2D">
        <w:rPr>
          <w:rFonts w:asciiTheme="minorHAnsi" w:hAnsiTheme="minorHAnsi" w:cstheme="minorHAnsi"/>
          <w:lang w:val="sq-AL"/>
        </w:rPr>
        <w:t>Mirel</w:t>
      </w:r>
      <w:proofErr w:type="spellEnd"/>
      <w:r w:rsidR="00883454" w:rsidRPr="00C26F2D">
        <w:rPr>
          <w:rFonts w:asciiTheme="minorHAnsi" w:hAnsiTheme="minorHAnsi" w:cstheme="minorHAnsi"/>
          <w:lang w:val="sq-AL"/>
        </w:rPr>
        <w:t>, në emër të Drejtorisë së BE-së për politikë</w:t>
      </w:r>
      <w:r w:rsidR="006E2183" w:rsidRPr="00C26F2D">
        <w:rPr>
          <w:rFonts w:asciiTheme="minorHAnsi" w:hAnsiTheme="minorHAnsi" w:cstheme="minorHAnsi"/>
          <w:lang w:val="sq-AL"/>
        </w:rPr>
        <w:t xml:space="preserve">n e </w:t>
      </w:r>
      <w:r w:rsidR="00883454" w:rsidRPr="00C26F2D">
        <w:rPr>
          <w:rFonts w:asciiTheme="minorHAnsi" w:hAnsiTheme="minorHAnsi" w:cstheme="minorHAnsi"/>
          <w:lang w:val="sq-AL"/>
        </w:rPr>
        <w:t xml:space="preserve">fqinjësisë e ka vizituar Sarajevën </w:t>
      </w:r>
      <w:r w:rsidR="006E2183" w:rsidRPr="00C26F2D">
        <w:rPr>
          <w:rFonts w:asciiTheme="minorHAnsi" w:hAnsiTheme="minorHAnsi" w:cstheme="minorHAnsi"/>
          <w:lang w:val="sq-AL"/>
        </w:rPr>
        <w:t xml:space="preserve">ku është informuar nga </w:t>
      </w:r>
      <w:r w:rsidR="00883454" w:rsidRPr="00C26F2D">
        <w:rPr>
          <w:rFonts w:asciiTheme="minorHAnsi" w:hAnsiTheme="minorHAnsi" w:cstheme="minorHAnsi"/>
          <w:lang w:val="sq-AL"/>
        </w:rPr>
        <w:t>këshilltarët e anëtarëve të Presidencës së B dhe H se anëtari boshnjak dhe kroat i Presidencës k</w:t>
      </w:r>
      <w:r w:rsidR="006E2183" w:rsidRPr="00C26F2D">
        <w:rPr>
          <w:rFonts w:asciiTheme="minorHAnsi" w:hAnsiTheme="minorHAnsi" w:cstheme="minorHAnsi"/>
          <w:lang w:val="sq-AL"/>
        </w:rPr>
        <w:t xml:space="preserve">anë prioritete të reja - sigurimin e stabilitetit dhe </w:t>
      </w:r>
      <w:r w:rsidR="0083342E" w:rsidRPr="00C26F2D">
        <w:rPr>
          <w:rFonts w:asciiTheme="minorHAnsi" w:hAnsiTheme="minorHAnsi" w:cstheme="minorHAnsi"/>
          <w:lang w:val="sq-AL"/>
        </w:rPr>
        <w:t xml:space="preserve">të </w:t>
      </w:r>
      <w:r w:rsidR="006E2183" w:rsidRPr="00C26F2D">
        <w:rPr>
          <w:rFonts w:asciiTheme="minorHAnsi" w:hAnsiTheme="minorHAnsi" w:cstheme="minorHAnsi"/>
          <w:lang w:val="sq-AL"/>
        </w:rPr>
        <w:t xml:space="preserve">sigurisë rajonale </w:t>
      </w:r>
      <w:r w:rsidR="00883454" w:rsidRPr="00C26F2D">
        <w:rPr>
          <w:rFonts w:asciiTheme="minorHAnsi" w:hAnsiTheme="minorHAnsi" w:cstheme="minorHAnsi"/>
          <w:lang w:val="sq-AL"/>
        </w:rPr>
        <w:t xml:space="preserve">për B dhe H dhe se Republika </w:t>
      </w:r>
      <w:proofErr w:type="spellStart"/>
      <w:r w:rsidR="00883454" w:rsidRPr="00C26F2D">
        <w:rPr>
          <w:rFonts w:asciiTheme="minorHAnsi" w:hAnsiTheme="minorHAnsi" w:cstheme="minorHAnsi"/>
          <w:lang w:val="sq-AL"/>
        </w:rPr>
        <w:t>Srpska</w:t>
      </w:r>
      <w:proofErr w:type="spellEnd"/>
      <w:r w:rsidR="00883454" w:rsidRPr="00C26F2D">
        <w:rPr>
          <w:rFonts w:asciiTheme="minorHAnsi" w:hAnsiTheme="minorHAnsi" w:cstheme="minorHAnsi"/>
          <w:lang w:val="sq-AL"/>
        </w:rPr>
        <w:t xml:space="preserve"> nuk e mbështet pajtimin në bazë të fakteve gjyqësore, për të cilat angazhohet Koalicioni për KOMRA-n.</w:t>
      </w:r>
      <w:r w:rsidR="00883454" w:rsidRPr="00C26F2D">
        <w:rPr>
          <w:rFonts w:ascii="Arial" w:hAnsi="Arial" w:cs="Arial"/>
          <w:lang w:val="sq-AL"/>
        </w:rPr>
        <w:t xml:space="preserve"> </w:t>
      </w:r>
      <w:r w:rsidR="0083342E" w:rsidRPr="00C26F2D">
        <w:rPr>
          <w:rFonts w:asciiTheme="minorHAnsi" w:hAnsiTheme="minorHAnsi" w:cstheme="minorHAnsi"/>
          <w:lang w:val="sq-AL"/>
        </w:rPr>
        <w:t>I</w:t>
      </w:r>
      <w:r w:rsidR="00C55B5D" w:rsidRPr="00C26F2D">
        <w:rPr>
          <w:rFonts w:asciiTheme="minorHAnsi" w:hAnsiTheme="minorHAnsi" w:cstheme="minorHAnsi"/>
          <w:lang w:val="sq-AL"/>
        </w:rPr>
        <w:t xml:space="preserve"> ballafaquar me ndërprerjen e mbështetjes politike, Kuvendi i Koalicionit në muajin dhjetor të vitit 2019, në mbledhjen e </w:t>
      </w:r>
      <w:r w:rsidR="0083342E" w:rsidRPr="00C26F2D">
        <w:rPr>
          <w:rFonts w:asciiTheme="minorHAnsi" w:hAnsiTheme="minorHAnsi" w:cstheme="minorHAnsi"/>
          <w:lang w:val="sq-AL"/>
        </w:rPr>
        <w:t>tij</w:t>
      </w:r>
      <w:r w:rsidR="00C55B5D" w:rsidRPr="00C26F2D">
        <w:rPr>
          <w:rFonts w:asciiTheme="minorHAnsi" w:hAnsiTheme="minorHAnsi" w:cstheme="minorHAnsi"/>
          <w:lang w:val="sq-AL"/>
        </w:rPr>
        <w:t xml:space="preserve"> të XII-të, e ka sjellë vendimin mbi rekonstruktimin e Nismës KOMRA -  marrjen përsipër të brengës për hartimin e regjistrit rajonal të viktimave (130.000), me anë të rritjes së kapaciteteve hulumtuese përmes përfshirjes së fakulteteve të shkencave shoqërore nga Kroacia dhe B dhe H, dhe me sigurimin për mjetet përkatëse </w:t>
      </w:r>
      <w:r w:rsidR="00C55B5D" w:rsidRPr="00C26F2D">
        <w:rPr>
          <w:rFonts w:asciiTheme="minorHAnsi" w:hAnsiTheme="minorHAnsi" w:cstheme="minorHAnsi"/>
          <w:lang w:val="sq-AL"/>
        </w:rPr>
        <w:lastRenderedPageBreak/>
        <w:t>financiare.</w:t>
      </w:r>
      <w:r w:rsidR="002A71BC" w:rsidRPr="00C26F2D">
        <w:rPr>
          <w:rFonts w:asciiTheme="minorHAnsi" w:hAnsiTheme="minorHAnsi" w:cstheme="minorHAnsi"/>
          <w:lang w:val="sq-AL"/>
        </w:rPr>
        <w:t xml:space="preserve"> </w:t>
      </w:r>
      <w:r w:rsidR="008C6A07" w:rsidRPr="00C26F2D">
        <w:rPr>
          <w:rFonts w:asciiTheme="minorHAnsi" w:hAnsiTheme="minorHAnsi" w:cstheme="minorHAnsi"/>
          <w:lang w:val="sq-AL"/>
        </w:rPr>
        <w:t xml:space="preserve">Sipas të dhënave të </w:t>
      </w:r>
      <w:proofErr w:type="spellStart"/>
      <w:r w:rsidR="008C6A07" w:rsidRPr="00C26F2D">
        <w:rPr>
          <w:rFonts w:asciiTheme="minorHAnsi" w:hAnsiTheme="minorHAnsi" w:cstheme="minorHAnsi"/>
          <w:lang w:val="sq-AL"/>
        </w:rPr>
        <w:t>RrPK</w:t>
      </w:r>
      <w:proofErr w:type="spellEnd"/>
      <w:r w:rsidR="002A71BC" w:rsidRPr="00C26F2D">
        <w:rPr>
          <w:rFonts w:asciiTheme="minorHAnsi" w:hAnsiTheme="minorHAnsi" w:cstheme="minorHAnsi"/>
          <w:lang w:val="sq-AL"/>
        </w:rPr>
        <w:t>, identitet</w:t>
      </w:r>
      <w:r w:rsidR="008C6A07" w:rsidRPr="00C26F2D">
        <w:rPr>
          <w:rFonts w:asciiTheme="minorHAnsi" w:hAnsiTheme="minorHAnsi" w:cstheme="minorHAnsi"/>
          <w:lang w:val="sq-AL"/>
        </w:rPr>
        <w:t xml:space="preserve">i i së paku </w:t>
      </w:r>
      <w:r w:rsidR="002A71BC" w:rsidRPr="00C26F2D">
        <w:rPr>
          <w:rFonts w:asciiTheme="minorHAnsi" w:hAnsiTheme="minorHAnsi" w:cstheme="minorHAnsi"/>
          <w:lang w:val="sq-AL"/>
        </w:rPr>
        <w:t xml:space="preserve">27.500 </w:t>
      </w:r>
      <w:r w:rsidR="008C6A07" w:rsidRPr="00C26F2D">
        <w:rPr>
          <w:rFonts w:asciiTheme="minorHAnsi" w:hAnsiTheme="minorHAnsi" w:cstheme="minorHAnsi"/>
          <w:lang w:val="sq-AL"/>
        </w:rPr>
        <w:t>viktimave të luftës tashmë është vërtetuar</w:t>
      </w:r>
      <w:r w:rsidR="002A71BC" w:rsidRPr="00C26F2D">
        <w:rPr>
          <w:rFonts w:asciiTheme="minorHAnsi" w:hAnsiTheme="minorHAnsi" w:cstheme="minorHAnsi"/>
          <w:lang w:val="sq-AL"/>
        </w:rPr>
        <w:t xml:space="preserve">: </w:t>
      </w:r>
      <w:r w:rsidR="008C6A07" w:rsidRPr="00C26F2D">
        <w:rPr>
          <w:rFonts w:asciiTheme="minorHAnsi" w:hAnsiTheme="minorHAnsi" w:cstheme="minorHAnsi"/>
          <w:lang w:val="sq-AL"/>
        </w:rPr>
        <w:t xml:space="preserve">identiteti i rreth </w:t>
      </w:r>
      <w:r w:rsidR="002A71BC" w:rsidRPr="00C26F2D">
        <w:rPr>
          <w:rFonts w:asciiTheme="minorHAnsi" w:hAnsiTheme="minorHAnsi" w:cstheme="minorHAnsi"/>
          <w:lang w:val="sq-AL"/>
        </w:rPr>
        <w:t xml:space="preserve">7.000 </w:t>
      </w:r>
      <w:r w:rsidR="008C6A07" w:rsidRPr="00C26F2D">
        <w:rPr>
          <w:rFonts w:asciiTheme="minorHAnsi" w:hAnsiTheme="minorHAnsi" w:cstheme="minorHAnsi"/>
          <w:lang w:val="sq-AL"/>
        </w:rPr>
        <w:t>viktimave të luftës është vërtetuar me anë të aktgjykimeve gjyqësore</w:t>
      </w:r>
      <w:r w:rsidR="002A71BC" w:rsidRPr="00C26F2D">
        <w:rPr>
          <w:rFonts w:asciiTheme="minorHAnsi" w:hAnsiTheme="minorHAnsi" w:cstheme="minorHAnsi"/>
          <w:lang w:val="sq-AL"/>
        </w:rPr>
        <w:t>, Fond</w:t>
      </w:r>
      <w:r w:rsidR="008C6A07" w:rsidRPr="00C26F2D">
        <w:rPr>
          <w:rFonts w:asciiTheme="minorHAnsi" w:hAnsiTheme="minorHAnsi" w:cstheme="minorHAnsi"/>
          <w:lang w:val="sq-AL"/>
        </w:rPr>
        <w:t>i</w:t>
      </w:r>
      <w:r w:rsidR="002A71BC" w:rsidRPr="00C26F2D">
        <w:rPr>
          <w:rFonts w:asciiTheme="minorHAnsi" w:hAnsiTheme="minorHAnsi" w:cstheme="minorHAnsi"/>
          <w:lang w:val="sq-AL"/>
        </w:rPr>
        <w:t xml:space="preserve"> </w:t>
      </w:r>
      <w:r w:rsidR="008C6A07" w:rsidRPr="00C26F2D">
        <w:rPr>
          <w:rFonts w:asciiTheme="minorHAnsi" w:hAnsiTheme="minorHAnsi" w:cstheme="minorHAnsi"/>
          <w:lang w:val="sq-AL"/>
        </w:rPr>
        <w:t xml:space="preserve">për të Drejtën Humanitare </w:t>
      </w:r>
      <w:r w:rsidR="002A71BC" w:rsidRPr="00C26F2D">
        <w:rPr>
          <w:rFonts w:asciiTheme="minorHAnsi" w:hAnsiTheme="minorHAnsi" w:cstheme="minorHAnsi"/>
          <w:lang w:val="sq-AL"/>
        </w:rPr>
        <w:t>(F</w:t>
      </w:r>
      <w:r w:rsidR="008C6A07" w:rsidRPr="00C26F2D">
        <w:rPr>
          <w:rFonts w:asciiTheme="minorHAnsi" w:hAnsiTheme="minorHAnsi" w:cstheme="minorHAnsi"/>
          <w:lang w:val="sq-AL"/>
        </w:rPr>
        <w:t>D</w:t>
      </w:r>
      <w:r w:rsidR="002A71BC" w:rsidRPr="00C26F2D">
        <w:rPr>
          <w:rFonts w:asciiTheme="minorHAnsi" w:hAnsiTheme="minorHAnsi" w:cstheme="minorHAnsi"/>
          <w:lang w:val="sq-AL"/>
        </w:rPr>
        <w:t xml:space="preserve">H) </w:t>
      </w:r>
      <w:r w:rsidR="008C6A07" w:rsidRPr="00C26F2D">
        <w:rPr>
          <w:rFonts w:asciiTheme="minorHAnsi" w:hAnsiTheme="minorHAnsi" w:cstheme="minorHAnsi"/>
          <w:lang w:val="sq-AL"/>
        </w:rPr>
        <w:t xml:space="preserve">dhe Fondi për të Drejtën Humanitare Kosovë </w:t>
      </w:r>
      <w:r w:rsidR="002A71BC" w:rsidRPr="00C26F2D">
        <w:rPr>
          <w:rFonts w:asciiTheme="minorHAnsi" w:hAnsiTheme="minorHAnsi" w:cstheme="minorHAnsi"/>
          <w:lang w:val="sq-AL"/>
        </w:rPr>
        <w:t>(F</w:t>
      </w:r>
      <w:r w:rsidR="008C6A07" w:rsidRPr="00C26F2D">
        <w:rPr>
          <w:rFonts w:asciiTheme="minorHAnsi" w:hAnsiTheme="minorHAnsi" w:cstheme="minorHAnsi"/>
          <w:lang w:val="sq-AL"/>
        </w:rPr>
        <w:t>D</w:t>
      </w:r>
      <w:r w:rsidR="002A71BC" w:rsidRPr="00C26F2D">
        <w:rPr>
          <w:rFonts w:asciiTheme="minorHAnsi" w:hAnsiTheme="minorHAnsi" w:cstheme="minorHAnsi"/>
          <w:lang w:val="sq-AL"/>
        </w:rPr>
        <w:t xml:space="preserve">HK) </w:t>
      </w:r>
      <w:r w:rsidR="008C6A07" w:rsidRPr="00C26F2D">
        <w:rPr>
          <w:rFonts w:asciiTheme="minorHAnsi" w:hAnsiTheme="minorHAnsi" w:cstheme="minorHAnsi"/>
          <w:lang w:val="sq-AL"/>
        </w:rPr>
        <w:t xml:space="preserve">nga shumë burime e kanë konstatuar identitetin e </w:t>
      </w:r>
      <w:r w:rsidR="002A71BC" w:rsidRPr="00C26F2D">
        <w:rPr>
          <w:rFonts w:asciiTheme="minorHAnsi" w:hAnsiTheme="minorHAnsi" w:cstheme="minorHAnsi"/>
          <w:lang w:val="sq-AL"/>
        </w:rPr>
        <w:t xml:space="preserve">13.500 </w:t>
      </w:r>
      <w:r w:rsidR="008C6A07" w:rsidRPr="00C26F2D">
        <w:rPr>
          <w:rFonts w:asciiTheme="minorHAnsi" w:hAnsiTheme="minorHAnsi" w:cstheme="minorHAnsi"/>
          <w:lang w:val="sq-AL"/>
        </w:rPr>
        <w:t xml:space="preserve">viktimave </w:t>
      </w:r>
      <w:r w:rsidR="002A71BC" w:rsidRPr="00C26F2D">
        <w:rPr>
          <w:rFonts w:asciiTheme="minorHAnsi" w:hAnsiTheme="minorHAnsi" w:cstheme="minorHAnsi"/>
          <w:lang w:val="sq-AL"/>
        </w:rPr>
        <w:t>civil</w:t>
      </w:r>
      <w:r w:rsidR="008C6A07" w:rsidRPr="00C26F2D">
        <w:rPr>
          <w:rFonts w:asciiTheme="minorHAnsi" w:hAnsiTheme="minorHAnsi" w:cstheme="minorHAnsi"/>
          <w:lang w:val="sq-AL"/>
        </w:rPr>
        <w:t>e e ushtarake në lidhje me luftën në Kosovë</w:t>
      </w:r>
      <w:r w:rsidR="002A71BC" w:rsidRPr="00C26F2D">
        <w:rPr>
          <w:rFonts w:asciiTheme="minorHAnsi" w:hAnsiTheme="minorHAnsi" w:cstheme="minorHAnsi"/>
          <w:lang w:val="sq-AL"/>
        </w:rPr>
        <w:t xml:space="preserve">, </w:t>
      </w:r>
      <w:r w:rsidR="008C6A07" w:rsidRPr="00C26F2D">
        <w:rPr>
          <w:rFonts w:asciiTheme="minorHAnsi" w:hAnsiTheme="minorHAnsi" w:cstheme="minorHAnsi"/>
          <w:lang w:val="sq-AL"/>
        </w:rPr>
        <w:t xml:space="preserve">kurse </w:t>
      </w:r>
      <w:proofErr w:type="spellStart"/>
      <w:r w:rsidR="002A71BC" w:rsidRPr="00C26F2D">
        <w:rPr>
          <w:rFonts w:asciiTheme="minorHAnsi" w:hAnsiTheme="minorHAnsi" w:cstheme="minorHAnsi"/>
          <w:lang w:val="sq-AL"/>
        </w:rPr>
        <w:t>Documenta</w:t>
      </w:r>
      <w:proofErr w:type="spellEnd"/>
      <w:r w:rsidR="002A71BC" w:rsidRPr="00C26F2D">
        <w:rPr>
          <w:rFonts w:asciiTheme="minorHAnsi" w:hAnsiTheme="minorHAnsi" w:cstheme="minorHAnsi"/>
          <w:lang w:val="sq-AL"/>
        </w:rPr>
        <w:t xml:space="preserve"> </w:t>
      </w:r>
      <w:r w:rsidR="008C6A07" w:rsidRPr="00C26F2D">
        <w:rPr>
          <w:rFonts w:asciiTheme="minorHAnsi" w:hAnsiTheme="minorHAnsi" w:cstheme="minorHAnsi"/>
          <w:lang w:val="sq-AL"/>
        </w:rPr>
        <w:t>dhe</w:t>
      </w:r>
      <w:r w:rsidR="002A71BC" w:rsidRPr="00C26F2D">
        <w:rPr>
          <w:rFonts w:asciiTheme="minorHAnsi" w:hAnsiTheme="minorHAnsi" w:cstheme="minorHAnsi"/>
          <w:lang w:val="sq-AL"/>
        </w:rPr>
        <w:t xml:space="preserve"> FHP identitet</w:t>
      </w:r>
      <w:r w:rsidR="008C6A07" w:rsidRPr="00C26F2D">
        <w:rPr>
          <w:rFonts w:asciiTheme="minorHAnsi" w:hAnsiTheme="minorHAnsi" w:cstheme="minorHAnsi"/>
          <w:lang w:val="sq-AL"/>
        </w:rPr>
        <w:t xml:space="preserve">in e rreth </w:t>
      </w:r>
      <w:r w:rsidR="002A71BC" w:rsidRPr="00C26F2D">
        <w:rPr>
          <w:rFonts w:asciiTheme="minorHAnsi" w:hAnsiTheme="minorHAnsi" w:cstheme="minorHAnsi"/>
          <w:lang w:val="sq-AL"/>
        </w:rPr>
        <w:t xml:space="preserve">7.000 </w:t>
      </w:r>
      <w:r w:rsidR="008C6A07" w:rsidRPr="00C26F2D">
        <w:rPr>
          <w:rFonts w:asciiTheme="minorHAnsi" w:hAnsiTheme="minorHAnsi" w:cstheme="minorHAnsi"/>
          <w:lang w:val="sq-AL"/>
        </w:rPr>
        <w:t xml:space="preserve">viktima </w:t>
      </w:r>
      <w:r w:rsidR="002A71BC" w:rsidRPr="00C26F2D">
        <w:rPr>
          <w:rFonts w:asciiTheme="minorHAnsi" w:hAnsiTheme="minorHAnsi" w:cstheme="minorHAnsi"/>
          <w:lang w:val="sq-AL"/>
        </w:rPr>
        <w:t>civil</w:t>
      </w:r>
      <w:r w:rsidR="008C6A07" w:rsidRPr="00C26F2D">
        <w:rPr>
          <w:rFonts w:asciiTheme="minorHAnsi" w:hAnsiTheme="minorHAnsi" w:cstheme="minorHAnsi"/>
          <w:lang w:val="sq-AL"/>
        </w:rPr>
        <w:t>e e ushtarake në luftën në Kroaci</w:t>
      </w:r>
      <w:r w:rsidR="002A71BC" w:rsidRPr="00C26F2D">
        <w:rPr>
          <w:rFonts w:asciiTheme="minorHAnsi" w:hAnsiTheme="minorHAnsi" w:cstheme="minorHAnsi"/>
          <w:lang w:val="sq-AL"/>
        </w:rPr>
        <w:t xml:space="preserve">. </w:t>
      </w:r>
      <w:r w:rsidR="00F47C5D" w:rsidRPr="00C26F2D">
        <w:rPr>
          <w:rFonts w:asciiTheme="minorHAnsi" w:hAnsiTheme="minorHAnsi" w:cstheme="minorHAnsi"/>
          <w:lang w:val="sq-AL"/>
        </w:rPr>
        <w:t>Një pjesë e madhe e punës është kryer, por është më se e nevojshme që sa të jetë e mundur më parë të kryhet regjistrimi i të gjitha viktimave dhe që të dhënat të jenë publikisht të qasshme për verifikim.</w:t>
      </w:r>
      <w:r w:rsidR="002A71BC" w:rsidRPr="00C26F2D">
        <w:rPr>
          <w:rFonts w:asciiTheme="minorHAnsi" w:hAnsiTheme="minorHAnsi" w:cstheme="minorHAnsi"/>
          <w:lang w:val="sq-AL"/>
        </w:rPr>
        <w:t xml:space="preserve"> </w:t>
      </w:r>
      <w:r w:rsidR="00F47C5D" w:rsidRPr="00C26F2D">
        <w:rPr>
          <w:rFonts w:asciiTheme="minorHAnsi" w:hAnsiTheme="minorHAnsi" w:cstheme="minorHAnsi"/>
          <w:lang w:val="sq-AL"/>
        </w:rPr>
        <w:t>Për një punë të këtillë të rëndësishme është thelbësore një mbështetje më e fuqishme për nismat në nivel lokal, të cilat e promovojnë perspektivën e viktimave dhe të drejtësisë, pajtimi</w:t>
      </w:r>
      <w:r w:rsidR="0083342E" w:rsidRPr="00C26F2D">
        <w:rPr>
          <w:rFonts w:asciiTheme="minorHAnsi" w:hAnsiTheme="minorHAnsi" w:cstheme="minorHAnsi"/>
          <w:lang w:val="sq-AL"/>
        </w:rPr>
        <w:t xml:space="preserve">n </w:t>
      </w:r>
      <w:r w:rsidR="00F47C5D" w:rsidRPr="00C26F2D">
        <w:rPr>
          <w:rFonts w:asciiTheme="minorHAnsi" w:hAnsiTheme="minorHAnsi" w:cstheme="minorHAnsi"/>
          <w:lang w:val="sq-AL"/>
        </w:rPr>
        <w:t>rajonal, respektimin e viktimave pa marrë parasysh përkatësinë etnike, i nxisin të rinjtë që të mësojnë, të mbajnë mend dhe të mendojnë në mënyrë kritike për të kaluarën.</w:t>
      </w:r>
      <w:r w:rsidR="00F47C5D" w:rsidRPr="00C26F2D">
        <w:rPr>
          <w:rFonts w:ascii="Arial" w:hAnsi="Arial" w:cs="Arial"/>
          <w:lang w:val="sq-AL"/>
        </w:rPr>
        <w:t xml:space="preserve"> </w:t>
      </w:r>
      <w:r w:rsidR="00F829C2" w:rsidRPr="00C26F2D">
        <w:rPr>
          <w:rFonts w:asciiTheme="minorHAnsi" w:hAnsiTheme="minorHAnsi" w:cstheme="minorHAnsi"/>
          <w:lang w:val="sq-AL"/>
        </w:rPr>
        <w:t xml:space="preserve">Prej këndej rezulton projekti i </w:t>
      </w:r>
      <w:proofErr w:type="spellStart"/>
      <w:r w:rsidR="00F829C2" w:rsidRPr="00C26F2D">
        <w:rPr>
          <w:rFonts w:asciiTheme="minorHAnsi" w:hAnsiTheme="minorHAnsi" w:cstheme="minorHAnsi"/>
          <w:lang w:val="sq-AL"/>
        </w:rPr>
        <w:t>granteve</w:t>
      </w:r>
      <w:proofErr w:type="spellEnd"/>
      <w:r w:rsidR="00F829C2" w:rsidRPr="00C26F2D">
        <w:rPr>
          <w:rFonts w:asciiTheme="minorHAnsi" w:hAnsiTheme="minorHAnsi" w:cstheme="minorHAnsi"/>
          <w:lang w:val="sq-AL"/>
        </w:rPr>
        <w:t xml:space="preserve"> të vogla, që i kanë menduar anëtaret e </w:t>
      </w:r>
      <w:proofErr w:type="spellStart"/>
      <w:r w:rsidR="00F829C2" w:rsidRPr="00C26F2D">
        <w:rPr>
          <w:rFonts w:asciiTheme="minorHAnsi" w:hAnsiTheme="minorHAnsi" w:cstheme="minorHAnsi"/>
          <w:lang w:val="sq-AL"/>
        </w:rPr>
        <w:t>R</w:t>
      </w:r>
      <w:r w:rsidR="0083342E" w:rsidRPr="00C26F2D">
        <w:rPr>
          <w:rFonts w:asciiTheme="minorHAnsi" w:hAnsiTheme="minorHAnsi" w:cstheme="minorHAnsi"/>
          <w:lang w:val="sq-AL"/>
        </w:rPr>
        <w:t>r</w:t>
      </w:r>
      <w:r w:rsidR="00F829C2" w:rsidRPr="00C26F2D">
        <w:rPr>
          <w:rFonts w:asciiTheme="minorHAnsi" w:hAnsiTheme="minorHAnsi" w:cstheme="minorHAnsi"/>
          <w:lang w:val="sq-AL"/>
        </w:rPr>
        <w:t>PK</w:t>
      </w:r>
      <w:proofErr w:type="spellEnd"/>
      <w:r w:rsidR="00F829C2" w:rsidRPr="00C26F2D">
        <w:rPr>
          <w:rFonts w:asciiTheme="minorHAnsi" w:hAnsiTheme="minorHAnsi" w:cstheme="minorHAnsi"/>
          <w:lang w:val="sq-AL"/>
        </w:rPr>
        <w:t xml:space="preserve">-së, të cilat marrin pjesë në hulumtimin e humbjeve njerëzore dhe të vendeve të ngujimit – Fondi për të Drejtën Humanitare (Serbi), Fond për të Drejtën Humanitare Kosovë (Kosovë), Shoqata për Drejtësinë </w:t>
      </w:r>
      <w:proofErr w:type="spellStart"/>
      <w:r w:rsidR="00F829C2" w:rsidRPr="00C26F2D">
        <w:rPr>
          <w:rFonts w:asciiTheme="minorHAnsi" w:hAnsiTheme="minorHAnsi" w:cstheme="minorHAnsi"/>
          <w:lang w:val="sq-AL"/>
        </w:rPr>
        <w:t>Tranzicionale</w:t>
      </w:r>
      <w:proofErr w:type="spellEnd"/>
      <w:r w:rsidR="00F829C2" w:rsidRPr="00C26F2D">
        <w:rPr>
          <w:rFonts w:asciiTheme="minorHAnsi" w:hAnsiTheme="minorHAnsi" w:cstheme="minorHAnsi"/>
          <w:lang w:val="sq-AL"/>
        </w:rPr>
        <w:t>, Pajtimin dhe Përkujtimin në B dhe H</w:t>
      </w:r>
      <w:r w:rsidR="0083342E" w:rsidRPr="00C26F2D">
        <w:rPr>
          <w:rFonts w:asciiTheme="minorHAnsi" w:hAnsiTheme="minorHAnsi" w:cstheme="minorHAnsi"/>
          <w:lang w:val="sq-AL"/>
        </w:rPr>
        <w:t>,</w:t>
      </w:r>
      <w:r w:rsidR="00F829C2" w:rsidRPr="00C26F2D">
        <w:rPr>
          <w:rFonts w:asciiTheme="minorHAnsi" w:hAnsiTheme="minorHAnsi" w:cstheme="minorHAnsi"/>
          <w:lang w:val="sq-AL"/>
        </w:rPr>
        <w:t xml:space="preserve"> dhe Qendra për Demokraci dhe Drejtësi </w:t>
      </w:r>
      <w:proofErr w:type="spellStart"/>
      <w:r w:rsidR="00F829C2" w:rsidRPr="00C26F2D">
        <w:rPr>
          <w:rFonts w:asciiTheme="minorHAnsi" w:hAnsiTheme="minorHAnsi" w:cstheme="minorHAnsi"/>
          <w:lang w:val="sq-AL"/>
        </w:rPr>
        <w:t>Tranzicionale</w:t>
      </w:r>
      <w:proofErr w:type="spellEnd"/>
      <w:r w:rsidR="00F829C2" w:rsidRPr="00C26F2D">
        <w:rPr>
          <w:rFonts w:asciiTheme="minorHAnsi" w:hAnsiTheme="minorHAnsi" w:cstheme="minorHAnsi"/>
          <w:lang w:val="sq-AL"/>
        </w:rPr>
        <w:t xml:space="preserve"> (B dhe H), Qendra për Edukim Qytetar (Mali i Zi) dhe Instituti për Politikë Evropiane (Maqedonia e Veriut).</w:t>
      </w:r>
      <w:r w:rsidR="002A71BC" w:rsidRPr="00C26F2D">
        <w:rPr>
          <w:rFonts w:asciiTheme="minorHAnsi" w:hAnsiTheme="minorHAnsi" w:cstheme="minorHAnsi"/>
          <w:lang w:val="sq-AL"/>
        </w:rPr>
        <w:t xml:space="preserve"> </w:t>
      </w:r>
    </w:p>
    <w:p w:rsidR="00F50584" w:rsidRPr="00C26F2D" w:rsidRDefault="00F50584" w:rsidP="00F50584">
      <w:pPr>
        <w:autoSpaceDE w:val="0"/>
        <w:autoSpaceDN w:val="0"/>
        <w:adjustRightInd w:val="0"/>
        <w:spacing w:line="276" w:lineRule="auto"/>
        <w:jc w:val="both"/>
        <w:rPr>
          <w:rFonts w:asciiTheme="minorHAnsi" w:hAnsiTheme="minorHAnsi" w:cstheme="minorHAnsi"/>
          <w:lang w:val="sq-AL"/>
        </w:rPr>
      </w:pPr>
    </w:p>
    <w:p w:rsidR="00D43573" w:rsidRPr="00C26F2D" w:rsidRDefault="00D43573" w:rsidP="00D43573">
      <w:pPr>
        <w:pStyle w:val="Heading2"/>
        <w:rPr>
          <w:rFonts w:asciiTheme="minorHAnsi" w:hAnsiTheme="minorHAnsi" w:cstheme="minorHAnsi"/>
          <w:color w:val="auto"/>
          <w:lang w:val="sq-AL"/>
        </w:rPr>
      </w:pPr>
      <w:bookmarkStart w:id="1" w:name="_Toc80972226"/>
      <w:r w:rsidRPr="00C26F2D">
        <w:rPr>
          <w:rFonts w:asciiTheme="minorHAnsi" w:hAnsiTheme="minorHAnsi" w:cstheme="minorHAnsi"/>
          <w:color w:val="auto"/>
          <w:lang w:val="sq-AL"/>
        </w:rPr>
        <w:t>1.2. Qëllimet</w:t>
      </w:r>
      <w:bookmarkEnd w:id="1"/>
    </w:p>
    <w:p w:rsidR="00D43573" w:rsidRPr="00C26F2D" w:rsidRDefault="00D43573" w:rsidP="00D43573">
      <w:pPr>
        <w:autoSpaceDE w:val="0"/>
        <w:autoSpaceDN w:val="0"/>
        <w:adjustRightInd w:val="0"/>
        <w:spacing w:line="276" w:lineRule="auto"/>
        <w:jc w:val="both"/>
        <w:rPr>
          <w:rFonts w:asciiTheme="minorHAnsi" w:hAnsiTheme="minorHAnsi" w:cstheme="minorHAnsi"/>
          <w:u w:val="single"/>
          <w:lang w:val="sq-AL"/>
        </w:rPr>
      </w:pPr>
    </w:p>
    <w:p w:rsidR="00D43573" w:rsidRPr="00C26F2D" w:rsidRDefault="00D43573" w:rsidP="00D43573">
      <w:pPr>
        <w:autoSpaceDE w:val="0"/>
        <w:autoSpaceDN w:val="0"/>
        <w:adjustRightInd w:val="0"/>
        <w:spacing w:line="276" w:lineRule="auto"/>
        <w:jc w:val="both"/>
        <w:rPr>
          <w:rFonts w:asciiTheme="minorHAnsi" w:hAnsiTheme="minorHAnsi" w:cstheme="minorHAnsi"/>
          <w:lang w:val="sq-AL"/>
        </w:rPr>
      </w:pPr>
      <w:r w:rsidRPr="00354CCD">
        <w:rPr>
          <w:rFonts w:asciiTheme="minorHAnsi" w:hAnsiTheme="minorHAnsi" w:cstheme="minorHAnsi"/>
          <w:u w:val="single"/>
          <w:lang w:val="sq-AL"/>
        </w:rPr>
        <w:t>Qëllimi i përgjithshëm</w:t>
      </w:r>
      <w:r w:rsidR="00354CCD" w:rsidRPr="00354CCD">
        <w:rPr>
          <w:rFonts w:asciiTheme="minorHAnsi" w:hAnsiTheme="minorHAnsi" w:cstheme="minorHAnsi"/>
          <w:lang w:val="sq-AL"/>
        </w:rPr>
        <w:t xml:space="preserve"> </w:t>
      </w:r>
      <w:r w:rsidRPr="00C26F2D">
        <w:rPr>
          <w:rFonts w:asciiTheme="minorHAnsi" w:hAnsiTheme="minorHAnsi" w:cstheme="minorHAnsi"/>
          <w:lang w:val="sq-AL"/>
        </w:rPr>
        <w:t xml:space="preserve">është zhvillimi i rrjetit të shoqërisë civile për pajtimin në hapësirën e ish Jugosllavisë, të vendosur „nga poshtë-lartë“, që i vendos viktimat në plan të parë.  </w:t>
      </w:r>
    </w:p>
    <w:p w:rsidR="00D43573" w:rsidRPr="00C26F2D" w:rsidRDefault="00354CCD" w:rsidP="00D43573">
      <w:pPr>
        <w:autoSpaceDE w:val="0"/>
        <w:autoSpaceDN w:val="0"/>
        <w:adjustRightInd w:val="0"/>
        <w:spacing w:line="276" w:lineRule="auto"/>
        <w:jc w:val="both"/>
        <w:rPr>
          <w:rFonts w:asciiTheme="minorHAnsi" w:hAnsiTheme="minorHAnsi" w:cstheme="minorHAnsi"/>
          <w:lang w:val="sq-AL"/>
        </w:rPr>
      </w:pPr>
      <w:r w:rsidRPr="00354CCD">
        <w:rPr>
          <w:rFonts w:asciiTheme="minorHAnsi" w:hAnsiTheme="minorHAnsi" w:cstheme="minorHAnsi"/>
          <w:u w:val="single"/>
          <w:lang w:val="sq-AL"/>
        </w:rPr>
        <w:t>Qëllimet specifike</w:t>
      </w:r>
      <w:r>
        <w:rPr>
          <w:rFonts w:asciiTheme="minorHAnsi" w:hAnsiTheme="minorHAnsi" w:cstheme="minorHAnsi"/>
          <w:lang w:val="sq-AL"/>
        </w:rPr>
        <w:t xml:space="preserve"> </w:t>
      </w:r>
      <w:r w:rsidR="00D43573" w:rsidRPr="00C26F2D">
        <w:rPr>
          <w:rFonts w:asciiTheme="minorHAnsi" w:hAnsiTheme="minorHAnsi" w:cstheme="minorHAnsi"/>
          <w:lang w:val="sq-AL"/>
        </w:rPr>
        <w:t xml:space="preserve">janë përforcimi i pozitës dhe i zërit të </w:t>
      </w:r>
      <w:proofErr w:type="spellStart"/>
      <w:r w:rsidR="00D43573" w:rsidRPr="00C26F2D">
        <w:rPr>
          <w:rFonts w:asciiTheme="minorHAnsi" w:hAnsiTheme="minorHAnsi" w:cstheme="minorHAnsi"/>
          <w:lang w:val="sq-AL"/>
        </w:rPr>
        <w:t>të</w:t>
      </w:r>
      <w:proofErr w:type="spellEnd"/>
      <w:r w:rsidR="00D43573" w:rsidRPr="00C26F2D">
        <w:rPr>
          <w:rFonts w:asciiTheme="minorHAnsi" w:hAnsiTheme="minorHAnsi" w:cstheme="minorHAnsi"/>
          <w:lang w:val="sq-AL"/>
        </w:rPr>
        <w:t xml:space="preserve"> rinjve, i grave, i viktimave dhe i organizatave të shoqërisë civile në nivel lokal në lidhje me pajtimin rajonal dhe këmbimi trans-rajonal i njohurive dhe i praktikave të mira. </w:t>
      </w:r>
    </w:p>
    <w:p w:rsidR="000E66CB" w:rsidRPr="00C26F2D" w:rsidRDefault="000E66CB" w:rsidP="0042785F">
      <w:pPr>
        <w:autoSpaceDE w:val="0"/>
        <w:autoSpaceDN w:val="0"/>
        <w:adjustRightInd w:val="0"/>
        <w:spacing w:line="276" w:lineRule="auto"/>
        <w:jc w:val="both"/>
        <w:rPr>
          <w:rFonts w:asciiTheme="minorHAnsi" w:hAnsiTheme="minorHAnsi" w:cstheme="minorHAnsi"/>
          <w:lang w:val="sq-AL"/>
        </w:rPr>
      </w:pPr>
    </w:p>
    <w:p w:rsidR="00D43573" w:rsidRPr="00C26F2D" w:rsidRDefault="00D43573" w:rsidP="00D43573">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Dërgojeni propozimin e nismës, e cila i kontribuon zgjerimit të njohurive mbi faktet gjyqësore dhe përforcimit të zërit të viktimave, pranimit dhe zbulimit të fakteve dhe të krimeve të luftës në bashkësinë lokale, ndërtimit të kulturës së përkujtimit dhe pajtimit rajonal.  </w:t>
      </w:r>
    </w:p>
    <w:p w:rsidR="000E66CB" w:rsidRPr="00C26F2D" w:rsidRDefault="000E66CB" w:rsidP="0042785F">
      <w:pPr>
        <w:autoSpaceDE w:val="0"/>
        <w:autoSpaceDN w:val="0"/>
        <w:adjustRightInd w:val="0"/>
        <w:spacing w:line="276" w:lineRule="auto"/>
        <w:jc w:val="both"/>
        <w:rPr>
          <w:rFonts w:asciiTheme="minorHAnsi" w:hAnsiTheme="minorHAnsi" w:cstheme="minorHAnsi"/>
          <w:lang w:val="sq-AL"/>
        </w:rPr>
      </w:pPr>
    </w:p>
    <w:p w:rsidR="00DC4EAD" w:rsidRPr="00C26F2D" w:rsidRDefault="00DC4EAD" w:rsidP="00DC4EAD">
      <w:pPr>
        <w:pStyle w:val="Heading2"/>
        <w:rPr>
          <w:rFonts w:asciiTheme="minorHAnsi" w:hAnsiTheme="minorHAnsi" w:cstheme="minorHAnsi"/>
          <w:color w:val="auto"/>
          <w:lang w:val="sq-AL"/>
        </w:rPr>
      </w:pPr>
      <w:bookmarkStart w:id="2" w:name="_Toc80972227"/>
      <w:r w:rsidRPr="00C26F2D">
        <w:rPr>
          <w:rFonts w:asciiTheme="minorHAnsi" w:hAnsiTheme="minorHAnsi" w:cstheme="minorHAnsi"/>
          <w:color w:val="auto"/>
          <w:lang w:val="sq-AL"/>
        </w:rPr>
        <w:t xml:space="preserve">1.3. </w:t>
      </w:r>
      <w:bookmarkEnd w:id="2"/>
      <w:r w:rsidRPr="00C26F2D">
        <w:rPr>
          <w:rFonts w:asciiTheme="minorHAnsi" w:hAnsiTheme="minorHAnsi" w:cstheme="minorHAnsi"/>
          <w:color w:val="auto"/>
          <w:lang w:val="sq-AL"/>
        </w:rPr>
        <w:t xml:space="preserve">Korniza financiare </w:t>
      </w:r>
    </w:p>
    <w:p w:rsidR="00DC4EAD" w:rsidRPr="00C26F2D" w:rsidRDefault="00DC4EAD" w:rsidP="00DC4EAD">
      <w:pPr>
        <w:spacing w:line="276" w:lineRule="auto"/>
        <w:jc w:val="both"/>
        <w:rPr>
          <w:rFonts w:asciiTheme="minorHAnsi" w:hAnsiTheme="minorHAnsi" w:cstheme="minorHAnsi"/>
          <w:lang w:val="sq-AL"/>
        </w:rPr>
      </w:pPr>
    </w:p>
    <w:p w:rsidR="00DC4EAD" w:rsidRPr="00C26F2D" w:rsidRDefault="00DC4EAD" w:rsidP="00DC4EAD">
      <w:pPr>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Shuma e plotë e mjeteve për zbatim të projekteve është </w:t>
      </w:r>
      <w:r w:rsidR="006F57D8" w:rsidRPr="00C26F2D">
        <w:rPr>
          <w:rFonts w:asciiTheme="minorHAnsi" w:hAnsiTheme="minorHAnsi" w:cstheme="minorHAnsi"/>
          <w:lang w:val="sq-AL"/>
        </w:rPr>
        <w:t>43</w:t>
      </w:r>
      <w:r w:rsidRPr="00C26F2D">
        <w:rPr>
          <w:rFonts w:asciiTheme="minorHAnsi" w:hAnsiTheme="minorHAnsi" w:cstheme="minorHAnsi"/>
          <w:lang w:val="sq-AL"/>
        </w:rPr>
        <w:t>.000 EUR.</w:t>
      </w:r>
    </w:p>
    <w:p w:rsidR="00DC4EAD" w:rsidRPr="00C26F2D" w:rsidRDefault="00DC4EAD" w:rsidP="00E56F28">
      <w:pPr>
        <w:spacing w:line="276" w:lineRule="auto"/>
        <w:jc w:val="both"/>
        <w:rPr>
          <w:rFonts w:asciiTheme="minorHAnsi" w:hAnsiTheme="minorHAnsi" w:cstheme="minorHAnsi"/>
          <w:lang w:val="sq-AL"/>
        </w:rPr>
      </w:pPr>
      <w:r w:rsidRPr="00C26F2D">
        <w:rPr>
          <w:rFonts w:asciiTheme="minorHAnsi" w:hAnsiTheme="minorHAnsi" w:cstheme="minorHAnsi"/>
          <w:lang w:val="sq-AL"/>
        </w:rPr>
        <w:t>S</w:t>
      </w:r>
      <w:r w:rsidR="006F57D8" w:rsidRPr="00C26F2D">
        <w:rPr>
          <w:rFonts w:asciiTheme="minorHAnsi" w:hAnsiTheme="minorHAnsi" w:cstheme="minorHAnsi"/>
          <w:lang w:val="sq-AL"/>
        </w:rPr>
        <w:t xml:space="preserve">huma maksimale e </w:t>
      </w:r>
      <w:proofErr w:type="spellStart"/>
      <w:r w:rsidR="006F57D8" w:rsidRPr="00C26F2D">
        <w:rPr>
          <w:rFonts w:asciiTheme="minorHAnsi" w:hAnsiTheme="minorHAnsi" w:cstheme="minorHAnsi"/>
          <w:lang w:val="sq-AL"/>
        </w:rPr>
        <w:t>grantit</w:t>
      </w:r>
      <w:proofErr w:type="spellEnd"/>
      <w:r w:rsidR="006F57D8" w:rsidRPr="00C26F2D">
        <w:rPr>
          <w:rFonts w:asciiTheme="minorHAnsi" w:hAnsiTheme="minorHAnsi" w:cstheme="minorHAnsi"/>
          <w:lang w:val="sq-AL"/>
        </w:rPr>
        <w:t xml:space="preserve"> është 7</w:t>
      </w:r>
      <w:r w:rsidRPr="00C26F2D">
        <w:rPr>
          <w:rFonts w:asciiTheme="minorHAnsi" w:hAnsiTheme="minorHAnsi" w:cstheme="minorHAnsi"/>
          <w:lang w:val="sq-AL"/>
        </w:rPr>
        <w:t xml:space="preserve">.000 EUR. </w:t>
      </w:r>
      <w:r w:rsidR="00E56F28" w:rsidRPr="00C26F2D">
        <w:rPr>
          <w:rFonts w:asciiTheme="minorHAnsi" w:hAnsiTheme="minorHAnsi" w:cstheme="minorHAnsi"/>
          <w:lang w:val="sq-AL"/>
        </w:rPr>
        <w:t>Kohëzgjatja e zbatimit të projektit është maksimalisht gjashtë muaj, dhe përfundon në fund të dhjetorit të vitit 2023.</w:t>
      </w:r>
    </w:p>
    <w:p w:rsidR="0083342E" w:rsidRPr="00C26F2D" w:rsidRDefault="0083342E" w:rsidP="0042785F">
      <w:pPr>
        <w:autoSpaceDE w:val="0"/>
        <w:autoSpaceDN w:val="0"/>
        <w:adjustRightInd w:val="0"/>
        <w:spacing w:line="276" w:lineRule="auto"/>
        <w:jc w:val="both"/>
        <w:rPr>
          <w:rFonts w:asciiTheme="minorHAnsi" w:hAnsiTheme="minorHAnsi" w:cstheme="minorHAnsi"/>
          <w:lang w:val="sq-AL"/>
        </w:rPr>
      </w:pPr>
    </w:p>
    <w:p w:rsidR="00787FC1" w:rsidRPr="00C26F2D" w:rsidRDefault="00787FC1" w:rsidP="00787FC1">
      <w:pPr>
        <w:pStyle w:val="Heading1"/>
        <w:rPr>
          <w:rFonts w:asciiTheme="minorHAnsi" w:hAnsiTheme="minorHAnsi" w:cstheme="minorHAnsi"/>
          <w:b/>
          <w:color w:val="auto"/>
          <w:lang w:val="sq-AL"/>
        </w:rPr>
      </w:pPr>
      <w:bookmarkStart w:id="3" w:name="_Toc80972228"/>
      <w:r w:rsidRPr="00C26F2D">
        <w:rPr>
          <w:rFonts w:asciiTheme="minorHAnsi" w:hAnsiTheme="minorHAnsi" w:cstheme="minorHAnsi"/>
          <w:b/>
          <w:color w:val="auto"/>
          <w:lang w:val="sq-AL"/>
        </w:rPr>
        <w:lastRenderedPageBreak/>
        <w:t xml:space="preserve">2. Kriteret për pjesëmarrje </w:t>
      </w:r>
      <w:bookmarkEnd w:id="3"/>
    </w:p>
    <w:p w:rsidR="00F21E28" w:rsidRPr="00C26F2D" w:rsidRDefault="00F21E28" w:rsidP="0042785F">
      <w:pPr>
        <w:autoSpaceDE w:val="0"/>
        <w:autoSpaceDN w:val="0"/>
        <w:adjustRightInd w:val="0"/>
        <w:spacing w:line="276" w:lineRule="auto"/>
        <w:jc w:val="both"/>
        <w:rPr>
          <w:rFonts w:asciiTheme="minorHAnsi" w:hAnsiTheme="minorHAnsi" w:cstheme="minorHAnsi"/>
          <w:lang w:val="sq-AL"/>
        </w:rPr>
      </w:pPr>
    </w:p>
    <w:p w:rsidR="005B6696" w:rsidRPr="00C26F2D" w:rsidRDefault="005B6696" w:rsidP="005B6696">
      <w:pPr>
        <w:pStyle w:val="Heading2"/>
        <w:rPr>
          <w:rFonts w:asciiTheme="minorHAnsi" w:hAnsiTheme="minorHAnsi" w:cstheme="minorHAnsi"/>
          <w:color w:val="auto"/>
          <w:lang w:val="sq-AL"/>
        </w:rPr>
      </w:pPr>
      <w:bookmarkStart w:id="4" w:name="_Toc80972229"/>
      <w:r w:rsidRPr="00C26F2D">
        <w:rPr>
          <w:rFonts w:asciiTheme="minorHAnsi" w:hAnsiTheme="minorHAnsi" w:cstheme="minorHAnsi"/>
          <w:color w:val="auto"/>
          <w:lang w:val="sq-AL"/>
        </w:rPr>
        <w:t xml:space="preserve">2.1. Bartësit e aplikacioneve </w:t>
      </w:r>
      <w:bookmarkEnd w:id="4"/>
    </w:p>
    <w:p w:rsidR="005B6696" w:rsidRPr="00C26F2D" w:rsidRDefault="005B6696" w:rsidP="005B6696">
      <w:pPr>
        <w:spacing w:line="276" w:lineRule="auto"/>
        <w:rPr>
          <w:rFonts w:asciiTheme="minorHAnsi" w:hAnsiTheme="minorHAnsi" w:cstheme="minorHAnsi"/>
          <w:lang w:val="sq-AL"/>
        </w:rPr>
      </w:pPr>
      <w:r w:rsidRPr="00C26F2D">
        <w:rPr>
          <w:rFonts w:asciiTheme="minorHAnsi" w:hAnsiTheme="minorHAnsi" w:cstheme="minorHAnsi"/>
          <w:lang w:val="sq-AL"/>
        </w:rPr>
        <w:t xml:space="preserve">Për pjesëmarrje mund të aplikojnë organizatat e shoqërisë civile: </w:t>
      </w:r>
    </w:p>
    <w:p w:rsidR="005B6696" w:rsidRPr="00C26F2D" w:rsidRDefault="005B6696" w:rsidP="005B6696">
      <w:pPr>
        <w:spacing w:line="276" w:lineRule="auto"/>
        <w:rPr>
          <w:rFonts w:asciiTheme="minorHAnsi" w:hAnsiTheme="minorHAnsi" w:cstheme="minorHAnsi"/>
          <w:lang w:val="sq-AL"/>
        </w:rPr>
      </w:pPr>
      <w:r w:rsidRPr="00C26F2D">
        <w:rPr>
          <w:rFonts w:asciiTheme="minorHAnsi" w:hAnsiTheme="minorHAnsi" w:cstheme="minorHAnsi"/>
          <w:lang w:val="sq-AL"/>
        </w:rPr>
        <w:tab/>
        <w:t xml:space="preserve">- të cilat kanë statusin </w:t>
      </w:r>
      <w:r w:rsidR="000C59E3" w:rsidRPr="00C26F2D">
        <w:rPr>
          <w:rFonts w:asciiTheme="minorHAnsi" w:hAnsiTheme="minorHAnsi" w:cstheme="minorHAnsi"/>
          <w:lang w:val="sq-AL"/>
        </w:rPr>
        <w:t xml:space="preserve">e </w:t>
      </w:r>
      <w:r w:rsidRPr="00C26F2D">
        <w:rPr>
          <w:rFonts w:asciiTheme="minorHAnsi" w:hAnsiTheme="minorHAnsi" w:cstheme="minorHAnsi"/>
          <w:lang w:val="sq-AL"/>
        </w:rPr>
        <w:t>person</w:t>
      </w:r>
      <w:r w:rsidR="000C59E3" w:rsidRPr="00C26F2D">
        <w:rPr>
          <w:rFonts w:asciiTheme="minorHAnsi" w:hAnsiTheme="minorHAnsi" w:cstheme="minorHAnsi"/>
          <w:lang w:val="sq-AL"/>
        </w:rPr>
        <w:t>it</w:t>
      </w:r>
      <w:r w:rsidRPr="00C26F2D">
        <w:rPr>
          <w:rFonts w:asciiTheme="minorHAnsi" w:hAnsiTheme="minorHAnsi" w:cstheme="minorHAnsi"/>
          <w:lang w:val="sq-AL"/>
        </w:rPr>
        <w:t xml:space="preserve"> juridik në pajtim me rregullat kombëtare në fuqi në Bosnjë e Hercegovinë, </w:t>
      </w:r>
      <w:r w:rsidR="009428DE" w:rsidRPr="00C26F2D">
        <w:rPr>
          <w:rFonts w:asciiTheme="minorHAnsi" w:hAnsiTheme="minorHAnsi" w:cstheme="minorHAnsi"/>
          <w:lang w:val="sq-AL"/>
        </w:rPr>
        <w:t xml:space="preserve">në Maqedoninë e Veriut, </w:t>
      </w:r>
      <w:r w:rsidRPr="00C26F2D">
        <w:rPr>
          <w:rFonts w:asciiTheme="minorHAnsi" w:hAnsiTheme="minorHAnsi" w:cstheme="minorHAnsi"/>
          <w:lang w:val="sq-AL"/>
        </w:rPr>
        <w:t>në Serbi, në Kosovë ose në Mal të Zi;</w:t>
      </w:r>
      <w:r w:rsidR="009428DE" w:rsidRPr="00C26F2D">
        <w:rPr>
          <w:rFonts w:asciiTheme="minorHAnsi" w:hAnsiTheme="minorHAnsi" w:cstheme="minorHAnsi"/>
          <w:lang w:val="sq-AL"/>
        </w:rPr>
        <w:t xml:space="preserve"> </w:t>
      </w:r>
    </w:p>
    <w:p w:rsidR="005B6696" w:rsidRPr="00C26F2D" w:rsidRDefault="005B6696" w:rsidP="005B6696">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ab/>
        <w:t xml:space="preserve">- </w:t>
      </w:r>
      <w:proofErr w:type="spellStart"/>
      <w:r w:rsidRPr="00C26F2D">
        <w:rPr>
          <w:rFonts w:asciiTheme="minorHAnsi" w:hAnsiTheme="minorHAnsi" w:cstheme="minorHAnsi"/>
          <w:lang w:val="sq-AL"/>
        </w:rPr>
        <w:t>joprofitabile</w:t>
      </w:r>
      <w:proofErr w:type="spellEnd"/>
      <w:r w:rsidRPr="00C26F2D">
        <w:rPr>
          <w:rFonts w:asciiTheme="minorHAnsi" w:hAnsiTheme="minorHAnsi" w:cstheme="minorHAnsi"/>
          <w:lang w:val="sq-AL"/>
        </w:rPr>
        <w:t>;</w:t>
      </w:r>
    </w:p>
    <w:p w:rsidR="005B6696" w:rsidRPr="00C26F2D" w:rsidRDefault="005B6696" w:rsidP="005B6696">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ab/>
        <w:t>- organizata të shoqërisë civile;</w:t>
      </w:r>
    </w:p>
    <w:p w:rsidR="005B6696" w:rsidRPr="00C26F2D" w:rsidRDefault="005B6696" w:rsidP="005B6696">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ab/>
        <w:t>- aktive në nivel të bashkësisë lokale;</w:t>
      </w:r>
    </w:p>
    <w:p w:rsidR="005B6696" w:rsidRPr="00C26F2D" w:rsidRDefault="005B6696" w:rsidP="005B6696">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ab/>
        <w:t xml:space="preserve">- </w:t>
      </w:r>
      <w:r w:rsidR="000C59E3" w:rsidRPr="00C26F2D">
        <w:rPr>
          <w:rFonts w:asciiTheme="minorHAnsi" w:hAnsiTheme="minorHAnsi" w:cstheme="minorHAnsi"/>
          <w:lang w:val="sq-AL"/>
        </w:rPr>
        <w:t xml:space="preserve">që </w:t>
      </w:r>
      <w:r w:rsidRPr="00C26F2D">
        <w:rPr>
          <w:rFonts w:asciiTheme="minorHAnsi" w:hAnsiTheme="minorHAnsi" w:cstheme="minorHAnsi"/>
          <w:lang w:val="sq-AL"/>
        </w:rPr>
        <w:t xml:space="preserve">disponojnë me kapacitete të mjaftueshme organizative dhe që janë drejtpërdrejtë përgjegjëse për përgatitjen dhe </w:t>
      </w:r>
      <w:r w:rsidR="0083342E" w:rsidRPr="00C26F2D">
        <w:rPr>
          <w:rFonts w:asciiTheme="minorHAnsi" w:hAnsiTheme="minorHAnsi" w:cstheme="minorHAnsi"/>
          <w:lang w:val="sq-AL"/>
        </w:rPr>
        <w:t xml:space="preserve">për </w:t>
      </w:r>
      <w:r w:rsidRPr="00C26F2D">
        <w:rPr>
          <w:rFonts w:asciiTheme="minorHAnsi" w:hAnsiTheme="minorHAnsi" w:cstheme="minorHAnsi"/>
          <w:lang w:val="sq-AL"/>
        </w:rPr>
        <w:t>realizimin e projektit (partner, nëse i ka).</w:t>
      </w:r>
    </w:p>
    <w:p w:rsidR="0082310C" w:rsidRPr="00C26F2D" w:rsidRDefault="0082310C" w:rsidP="00956546">
      <w:pPr>
        <w:pStyle w:val="Heading2"/>
        <w:rPr>
          <w:rFonts w:asciiTheme="minorHAnsi" w:hAnsiTheme="minorHAnsi" w:cstheme="minorHAnsi"/>
          <w:color w:val="auto"/>
          <w:lang w:val="sq-AL"/>
        </w:rPr>
      </w:pPr>
    </w:p>
    <w:p w:rsidR="00B25627" w:rsidRPr="00C26F2D" w:rsidRDefault="00B25627" w:rsidP="00B25627">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Organizatat, të cilat aplikojnë</w:t>
      </w:r>
      <w:r w:rsidR="0083342E" w:rsidRPr="00C26F2D">
        <w:rPr>
          <w:rFonts w:asciiTheme="minorHAnsi" w:hAnsiTheme="minorHAnsi" w:cstheme="minorHAnsi"/>
          <w:lang w:val="sq-AL"/>
        </w:rPr>
        <w:t>,</w:t>
      </w:r>
      <w:r w:rsidRPr="00C26F2D">
        <w:rPr>
          <w:rFonts w:asciiTheme="minorHAnsi" w:hAnsiTheme="minorHAnsi" w:cstheme="minorHAnsi"/>
          <w:lang w:val="sq-AL"/>
        </w:rPr>
        <w:t xml:space="preserve"> duhet të plotësojnë kushtet e cekura në mënyrë </w:t>
      </w:r>
      <w:proofErr w:type="spellStart"/>
      <w:r w:rsidRPr="00C26F2D">
        <w:rPr>
          <w:rFonts w:asciiTheme="minorHAnsi" w:hAnsiTheme="minorHAnsi" w:cstheme="minorHAnsi"/>
          <w:lang w:val="sq-AL"/>
        </w:rPr>
        <w:t>kumulative</w:t>
      </w:r>
      <w:proofErr w:type="spellEnd"/>
      <w:r w:rsidRPr="00C26F2D">
        <w:rPr>
          <w:rFonts w:asciiTheme="minorHAnsi" w:hAnsiTheme="minorHAnsi" w:cstheme="minorHAnsi"/>
          <w:lang w:val="sq-AL"/>
        </w:rPr>
        <w:t>.</w:t>
      </w:r>
    </w:p>
    <w:p w:rsidR="00B25627" w:rsidRPr="00C26F2D" w:rsidRDefault="00B25627" w:rsidP="00B25627">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Organizatat mund të aplikojnë në mënyrë individuale ose me organizata të tjera. Partneritetet dhe rrjetëzimet nuk janë kusht për aplikim. </w:t>
      </w:r>
    </w:p>
    <w:p w:rsidR="00B25627" w:rsidRPr="00C26F2D" w:rsidRDefault="00B25627" w:rsidP="00B25627">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Partnerët duhet të plotësojnë të njëjtat kushte si edhe organizatat, të cilat i dorëzojnë për propozim të projektit. </w:t>
      </w:r>
    </w:p>
    <w:p w:rsidR="00B25627" w:rsidRPr="00C26F2D" w:rsidRDefault="00B25627" w:rsidP="00B25627">
      <w:pPr>
        <w:autoSpaceDE w:val="0"/>
        <w:autoSpaceDN w:val="0"/>
        <w:adjustRightInd w:val="0"/>
        <w:spacing w:before="240" w:line="276" w:lineRule="auto"/>
        <w:jc w:val="both"/>
        <w:rPr>
          <w:rFonts w:asciiTheme="minorHAnsi" w:hAnsiTheme="minorHAnsi" w:cstheme="minorHAnsi"/>
          <w:lang w:val="sq-AL"/>
        </w:rPr>
      </w:pPr>
      <w:r w:rsidRPr="00C26F2D">
        <w:rPr>
          <w:rFonts w:asciiTheme="minorHAnsi" w:hAnsiTheme="minorHAnsi" w:cstheme="minorHAnsi"/>
          <w:lang w:val="sq-AL"/>
        </w:rPr>
        <w:t xml:space="preserve">Partitë politike, organizatat ndërkombëtare, institucionet qeveritare, bashkësitë fetare dhe organizatat joformale nuk mund të aplikojnë në këtë thirrje.   </w:t>
      </w:r>
    </w:p>
    <w:p w:rsidR="00B25627" w:rsidRPr="00C26F2D" w:rsidRDefault="00B25627" w:rsidP="00B25627">
      <w:pPr>
        <w:autoSpaceDE w:val="0"/>
        <w:autoSpaceDN w:val="0"/>
        <w:adjustRightInd w:val="0"/>
        <w:spacing w:line="276" w:lineRule="auto"/>
        <w:jc w:val="both"/>
        <w:rPr>
          <w:rFonts w:asciiTheme="minorHAnsi" w:hAnsiTheme="minorHAnsi" w:cstheme="minorHAnsi"/>
          <w:lang w:val="sq-AL"/>
        </w:rPr>
      </w:pPr>
    </w:p>
    <w:p w:rsidR="00DC5B09" w:rsidRPr="00C26F2D" w:rsidRDefault="00B25627" w:rsidP="00B25627">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Organizatat duhet të kenë përvojë aktiviste në fushën e të drejtave të njeriut  dhe/ose </w:t>
      </w:r>
      <w:r w:rsidR="0083342E" w:rsidRPr="00C26F2D">
        <w:rPr>
          <w:rFonts w:asciiTheme="minorHAnsi" w:hAnsiTheme="minorHAnsi" w:cstheme="minorHAnsi"/>
          <w:lang w:val="sq-AL"/>
        </w:rPr>
        <w:t xml:space="preserve">të </w:t>
      </w:r>
      <w:r w:rsidRPr="00C26F2D">
        <w:rPr>
          <w:rFonts w:asciiTheme="minorHAnsi" w:hAnsiTheme="minorHAnsi" w:cstheme="minorHAnsi"/>
          <w:lang w:val="sq-AL"/>
        </w:rPr>
        <w:t xml:space="preserve">drejtësisë </w:t>
      </w:r>
      <w:proofErr w:type="spellStart"/>
      <w:r w:rsidRPr="00C26F2D">
        <w:rPr>
          <w:rFonts w:asciiTheme="minorHAnsi" w:hAnsiTheme="minorHAnsi" w:cstheme="minorHAnsi"/>
          <w:lang w:val="sq-AL"/>
        </w:rPr>
        <w:t>tranzicionale</w:t>
      </w:r>
      <w:proofErr w:type="spellEnd"/>
      <w:r w:rsidRPr="00C26F2D">
        <w:rPr>
          <w:rFonts w:asciiTheme="minorHAnsi" w:hAnsiTheme="minorHAnsi" w:cstheme="minorHAnsi"/>
          <w:lang w:val="sq-AL"/>
        </w:rPr>
        <w:t xml:space="preserve">. Përparësi kanë organizatat me përvojë në realizimin e aktiviteteve për vendosjen e drejtësisë </w:t>
      </w:r>
      <w:proofErr w:type="spellStart"/>
      <w:r w:rsidRPr="00C26F2D">
        <w:rPr>
          <w:rFonts w:asciiTheme="minorHAnsi" w:hAnsiTheme="minorHAnsi" w:cstheme="minorHAnsi"/>
          <w:lang w:val="sq-AL"/>
        </w:rPr>
        <w:t>tranzicionale</w:t>
      </w:r>
      <w:proofErr w:type="spellEnd"/>
      <w:r w:rsidRPr="00C26F2D">
        <w:rPr>
          <w:rFonts w:asciiTheme="minorHAnsi" w:hAnsiTheme="minorHAnsi" w:cstheme="minorHAnsi"/>
          <w:lang w:val="sq-AL"/>
        </w:rPr>
        <w:t xml:space="preserve"> dhe  projektet, të cilat merren me çështjet gjinore, me të rinjtë dhe/ose me viktimat, si dhe projektet, të cilat do të zbatohen në vende më të vogla. </w:t>
      </w:r>
      <w:r w:rsidR="00707CE9" w:rsidRPr="00C26F2D">
        <w:rPr>
          <w:rFonts w:asciiTheme="minorHAnsi" w:hAnsiTheme="minorHAnsi" w:cstheme="minorHAnsi"/>
          <w:lang w:val="sq-AL"/>
        </w:rPr>
        <w:t xml:space="preserve"> </w:t>
      </w:r>
    </w:p>
    <w:p w:rsidR="004355A2" w:rsidRPr="00C26F2D" w:rsidRDefault="004355A2" w:rsidP="0042785F">
      <w:pPr>
        <w:autoSpaceDE w:val="0"/>
        <w:autoSpaceDN w:val="0"/>
        <w:adjustRightInd w:val="0"/>
        <w:spacing w:line="276" w:lineRule="auto"/>
        <w:jc w:val="both"/>
        <w:rPr>
          <w:rFonts w:asciiTheme="minorHAnsi" w:hAnsiTheme="minorHAnsi" w:cstheme="minorHAnsi"/>
          <w:lang w:val="sq-AL"/>
        </w:rPr>
      </w:pPr>
    </w:p>
    <w:p w:rsidR="00AF6685" w:rsidRPr="00C26F2D" w:rsidRDefault="00762995" w:rsidP="00956546">
      <w:pPr>
        <w:pStyle w:val="Heading2"/>
        <w:rPr>
          <w:rFonts w:asciiTheme="minorHAnsi" w:hAnsiTheme="minorHAnsi" w:cstheme="minorHAnsi"/>
          <w:color w:val="auto"/>
          <w:lang w:val="sq-AL"/>
        </w:rPr>
      </w:pPr>
      <w:r w:rsidRPr="00C26F2D">
        <w:rPr>
          <w:rFonts w:asciiTheme="minorHAnsi" w:hAnsiTheme="minorHAnsi" w:cstheme="minorHAnsi"/>
          <w:color w:val="auto"/>
          <w:lang w:val="sq-AL"/>
        </w:rPr>
        <w:t>2.2</w:t>
      </w:r>
      <w:r w:rsidR="00FC1599" w:rsidRPr="00C26F2D">
        <w:rPr>
          <w:rFonts w:asciiTheme="minorHAnsi" w:hAnsiTheme="minorHAnsi" w:cstheme="minorHAnsi"/>
          <w:color w:val="auto"/>
          <w:lang w:val="sq-AL"/>
        </w:rPr>
        <w:t xml:space="preserve">. </w:t>
      </w:r>
      <w:r w:rsidR="0000084E" w:rsidRPr="00C26F2D">
        <w:rPr>
          <w:rFonts w:asciiTheme="minorHAnsi" w:hAnsiTheme="minorHAnsi" w:cstheme="minorHAnsi"/>
          <w:color w:val="auto"/>
          <w:lang w:val="sq-AL"/>
        </w:rPr>
        <w:t>Projekt</w:t>
      </w:r>
      <w:r w:rsidR="003401B7" w:rsidRPr="00C26F2D">
        <w:rPr>
          <w:rFonts w:asciiTheme="minorHAnsi" w:hAnsiTheme="minorHAnsi" w:cstheme="minorHAnsi"/>
          <w:color w:val="auto"/>
          <w:lang w:val="sq-AL"/>
        </w:rPr>
        <w:t>et</w:t>
      </w:r>
      <w:r w:rsidR="0033226F" w:rsidRPr="00C26F2D">
        <w:rPr>
          <w:rFonts w:asciiTheme="minorHAnsi" w:hAnsiTheme="minorHAnsi" w:cstheme="minorHAnsi"/>
          <w:color w:val="auto"/>
          <w:lang w:val="sq-AL"/>
        </w:rPr>
        <w:t xml:space="preserve"> </w:t>
      </w:r>
    </w:p>
    <w:p w:rsidR="000D276F" w:rsidRPr="00C26F2D" w:rsidRDefault="000D276F" w:rsidP="0042785F">
      <w:pPr>
        <w:spacing w:line="276" w:lineRule="auto"/>
        <w:rPr>
          <w:rFonts w:asciiTheme="minorHAnsi" w:hAnsiTheme="minorHAnsi" w:cstheme="minorHAnsi"/>
          <w:lang w:val="sq-AL"/>
        </w:rPr>
      </w:pPr>
    </w:p>
    <w:p w:rsidR="008C1F95" w:rsidRPr="008C1F95" w:rsidRDefault="008C1F95" w:rsidP="008C1F95">
      <w:pPr>
        <w:spacing w:line="276" w:lineRule="auto"/>
        <w:contextualSpacing/>
        <w:jc w:val="both"/>
        <w:rPr>
          <w:rFonts w:asciiTheme="minorHAnsi" w:hAnsiTheme="minorHAnsi" w:cstheme="minorHAnsi"/>
          <w:lang w:val="sq-AL"/>
        </w:rPr>
      </w:pPr>
      <w:r w:rsidRPr="008C1F95">
        <w:rPr>
          <w:rFonts w:asciiTheme="minorHAnsi" w:hAnsiTheme="minorHAnsi" w:cstheme="minorHAnsi"/>
          <w:lang w:val="sq-AL"/>
        </w:rPr>
        <w:t>Për shembull, projektet në Bosnjë dhe Hercegovinë, Mal të Zi, Serbi dhe Kosovë mund të jenë:</w:t>
      </w:r>
    </w:p>
    <w:p w:rsidR="008C1F95" w:rsidRPr="008C1F95" w:rsidRDefault="008C1F95" w:rsidP="008C1F95">
      <w:pPr>
        <w:numPr>
          <w:ilvl w:val="0"/>
          <w:numId w:val="10"/>
        </w:numPr>
        <w:spacing w:after="160" w:line="276" w:lineRule="auto"/>
        <w:contextualSpacing/>
        <w:jc w:val="both"/>
        <w:rPr>
          <w:rFonts w:asciiTheme="minorHAnsi" w:eastAsiaTheme="minorHAnsi" w:hAnsiTheme="minorHAnsi" w:cstheme="minorHAnsi"/>
          <w:lang w:val="sq-AL"/>
        </w:rPr>
      </w:pPr>
      <w:r w:rsidRPr="008C1F95">
        <w:rPr>
          <w:rFonts w:asciiTheme="minorHAnsi" w:eastAsiaTheme="minorHAnsi" w:hAnsiTheme="minorHAnsi" w:cstheme="minorHAnsi"/>
          <w:lang w:val="sq-AL"/>
        </w:rPr>
        <w:t xml:space="preserve">hulumtimi i krimeve në të cilat janë vrarë persona mbi 60 vjeç, persona të palëvizshëm, persona me aftësi të kufizuara, persona me nevoja të veçanta, gra; </w:t>
      </w:r>
    </w:p>
    <w:p w:rsidR="008C1F95" w:rsidRPr="008C1F95" w:rsidRDefault="008C1F95" w:rsidP="008C1F95">
      <w:pPr>
        <w:numPr>
          <w:ilvl w:val="0"/>
          <w:numId w:val="10"/>
        </w:numPr>
        <w:spacing w:after="160" w:line="276" w:lineRule="auto"/>
        <w:contextualSpacing/>
        <w:jc w:val="both"/>
        <w:rPr>
          <w:rFonts w:asciiTheme="minorHAnsi" w:eastAsiaTheme="minorHAnsi" w:hAnsiTheme="minorHAnsi" w:cstheme="minorHAnsi"/>
          <w:lang w:val="sq-AL"/>
        </w:rPr>
      </w:pPr>
      <w:r w:rsidRPr="008C1F95">
        <w:rPr>
          <w:rFonts w:asciiTheme="minorHAnsi" w:eastAsiaTheme="minorHAnsi" w:hAnsiTheme="minorHAnsi" w:cstheme="minorHAnsi"/>
          <w:lang w:val="sq-AL"/>
        </w:rPr>
        <w:t xml:space="preserve">hulumtimi i akteve të trajtimit johuman dhe çnjerëzor ndaj të burgosurve bazuar në bazën e të dhënave të ICTY dhe dokumentacionin e gjykimeve vendase; </w:t>
      </w:r>
    </w:p>
    <w:p w:rsidR="008C1F95" w:rsidRPr="008C1F95" w:rsidRDefault="008C1F95" w:rsidP="008C1F95">
      <w:pPr>
        <w:numPr>
          <w:ilvl w:val="0"/>
          <w:numId w:val="10"/>
        </w:numPr>
        <w:spacing w:after="160" w:line="276" w:lineRule="auto"/>
        <w:contextualSpacing/>
        <w:jc w:val="both"/>
        <w:rPr>
          <w:rFonts w:asciiTheme="minorHAnsi" w:eastAsiaTheme="minorHAnsi" w:hAnsiTheme="minorHAnsi" w:cstheme="minorHAnsi"/>
          <w:lang w:val="sq-AL"/>
        </w:rPr>
      </w:pPr>
      <w:r w:rsidRPr="008C1F95">
        <w:rPr>
          <w:rFonts w:asciiTheme="minorHAnsi" w:eastAsiaTheme="minorHAnsi" w:hAnsiTheme="minorHAnsi" w:cstheme="minorHAnsi"/>
          <w:lang w:val="sq-AL"/>
        </w:rPr>
        <w:t xml:space="preserve">koleksioni </w:t>
      </w:r>
      <w:proofErr w:type="spellStart"/>
      <w:r w:rsidRPr="008C1F95">
        <w:rPr>
          <w:rFonts w:asciiTheme="minorHAnsi" w:eastAsiaTheme="minorHAnsi" w:hAnsiTheme="minorHAnsi" w:cstheme="minorHAnsi"/>
          <w:lang w:val="sq-AL"/>
        </w:rPr>
        <w:t>dixhital</w:t>
      </w:r>
      <w:proofErr w:type="spellEnd"/>
      <w:r w:rsidRPr="008C1F95">
        <w:rPr>
          <w:rFonts w:asciiTheme="minorHAnsi" w:eastAsiaTheme="minorHAnsi" w:hAnsiTheme="minorHAnsi" w:cstheme="minorHAnsi"/>
          <w:lang w:val="sq-AL"/>
        </w:rPr>
        <w:t xml:space="preserve"> i intervistave me dëshmitarë të ngjarjes (një krim që nuk ishte objekt gjykimi);</w:t>
      </w:r>
    </w:p>
    <w:p w:rsidR="008C1F95" w:rsidRPr="008C1F95" w:rsidRDefault="008C1F95" w:rsidP="008C1F95">
      <w:pPr>
        <w:numPr>
          <w:ilvl w:val="0"/>
          <w:numId w:val="10"/>
        </w:numPr>
        <w:spacing w:after="160" w:line="276" w:lineRule="auto"/>
        <w:contextualSpacing/>
        <w:jc w:val="both"/>
        <w:rPr>
          <w:rFonts w:asciiTheme="minorHAnsi" w:eastAsiaTheme="minorHAnsi" w:hAnsiTheme="minorHAnsi" w:cstheme="minorHAnsi"/>
          <w:lang w:val="sq-AL"/>
        </w:rPr>
      </w:pPr>
      <w:proofErr w:type="spellStart"/>
      <w:r w:rsidRPr="008C1F95">
        <w:rPr>
          <w:rFonts w:asciiTheme="minorHAnsi" w:eastAsiaTheme="minorHAnsi" w:hAnsiTheme="minorHAnsi" w:cstheme="minorHAnsi"/>
          <w:lang w:val="sq-AL"/>
        </w:rPr>
        <w:t>hartëzimi</w:t>
      </w:r>
      <w:proofErr w:type="spellEnd"/>
      <w:r w:rsidRPr="008C1F95">
        <w:rPr>
          <w:rFonts w:asciiTheme="minorHAnsi" w:eastAsiaTheme="minorHAnsi" w:hAnsiTheme="minorHAnsi" w:cstheme="minorHAnsi"/>
          <w:lang w:val="sq-AL"/>
        </w:rPr>
        <w:t xml:space="preserve"> i vendeve të pashënuara të vuajtjes bazuar në fakte gjyqësore dhe kërkime në terren;</w:t>
      </w:r>
    </w:p>
    <w:p w:rsidR="008C1F95" w:rsidRPr="008C1F95" w:rsidRDefault="008C1F95" w:rsidP="00C26F2D">
      <w:pPr>
        <w:numPr>
          <w:ilvl w:val="0"/>
          <w:numId w:val="10"/>
        </w:numPr>
        <w:spacing w:line="276" w:lineRule="auto"/>
        <w:contextualSpacing/>
        <w:jc w:val="both"/>
        <w:rPr>
          <w:rFonts w:asciiTheme="minorHAnsi" w:eastAsiaTheme="minorHAnsi" w:hAnsiTheme="minorHAnsi" w:cstheme="minorHAnsi"/>
          <w:lang w:val="sq-AL"/>
        </w:rPr>
      </w:pPr>
      <w:r w:rsidRPr="008C1F95">
        <w:rPr>
          <w:rFonts w:asciiTheme="minorHAnsi" w:eastAsiaTheme="minorHAnsi" w:hAnsiTheme="minorHAnsi" w:cstheme="minorHAnsi"/>
          <w:lang w:val="sq-AL"/>
        </w:rPr>
        <w:lastRenderedPageBreak/>
        <w:t xml:space="preserve">film dokumentar, ekspozitë, libër, </w:t>
      </w:r>
      <w:proofErr w:type="spellStart"/>
      <w:r w:rsidRPr="008C1F95">
        <w:rPr>
          <w:rFonts w:asciiTheme="minorHAnsi" w:eastAsiaTheme="minorHAnsi" w:hAnsiTheme="minorHAnsi" w:cstheme="minorHAnsi"/>
          <w:lang w:val="sq-AL"/>
        </w:rPr>
        <w:t>animacion</w:t>
      </w:r>
      <w:proofErr w:type="spellEnd"/>
      <w:r w:rsidRPr="008C1F95">
        <w:rPr>
          <w:rFonts w:asciiTheme="minorHAnsi" w:eastAsiaTheme="minorHAnsi" w:hAnsiTheme="minorHAnsi" w:cstheme="minorHAnsi"/>
          <w:lang w:val="sq-AL"/>
        </w:rPr>
        <w:t xml:space="preserve"> dhe projekte të tjera që kontribuojnë në pajtimin rajonal dhe ndërtimin e një kulture të përbashkët të kujtesës të luftërave të  viteve të nëntëdhjeta.</w:t>
      </w:r>
    </w:p>
    <w:p w:rsidR="00AB6A6B" w:rsidRPr="00C26F2D" w:rsidRDefault="00AB6A6B" w:rsidP="00F50584">
      <w:pPr>
        <w:pStyle w:val="ListParagraph"/>
        <w:spacing w:after="0" w:line="276" w:lineRule="auto"/>
        <w:jc w:val="both"/>
        <w:rPr>
          <w:rFonts w:cstheme="minorHAnsi"/>
          <w:lang w:val="sq-AL"/>
        </w:rPr>
      </w:pPr>
    </w:p>
    <w:p w:rsidR="00C26F2D" w:rsidRPr="00C26F2D" w:rsidRDefault="00C26F2D" w:rsidP="00C26F2D">
      <w:pPr>
        <w:spacing w:line="276" w:lineRule="auto"/>
        <w:jc w:val="both"/>
        <w:rPr>
          <w:rFonts w:asciiTheme="minorHAnsi" w:hAnsiTheme="minorHAnsi" w:cstheme="minorHAnsi"/>
          <w:lang w:val="sq-AL"/>
        </w:rPr>
      </w:pPr>
      <w:r w:rsidRPr="00C26F2D">
        <w:rPr>
          <w:rFonts w:asciiTheme="minorHAnsi" w:hAnsiTheme="minorHAnsi" w:cstheme="minorHAnsi"/>
          <w:lang w:val="sq-AL"/>
        </w:rPr>
        <w:t>Projektet në Maqedoninë e Veriut mund të jenë:</w:t>
      </w:r>
    </w:p>
    <w:p w:rsidR="00C26F2D" w:rsidRPr="00C26F2D" w:rsidRDefault="00C26F2D" w:rsidP="00C26F2D">
      <w:pPr>
        <w:numPr>
          <w:ilvl w:val="0"/>
          <w:numId w:val="11"/>
        </w:numPr>
        <w:contextualSpacing/>
        <w:jc w:val="both"/>
        <w:rPr>
          <w:rFonts w:asciiTheme="minorHAnsi" w:hAnsiTheme="minorHAnsi" w:cstheme="minorHAnsi"/>
          <w:lang w:val="sq-AL"/>
        </w:rPr>
      </w:pPr>
      <w:r w:rsidRPr="00C26F2D">
        <w:rPr>
          <w:rFonts w:asciiTheme="minorHAnsi" w:hAnsiTheme="minorHAnsi" w:cstheme="minorHAnsi"/>
          <w:lang w:val="sq-AL"/>
        </w:rPr>
        <w:t>lidhja e dialogut për ndikimin e luftës në një qytet apo lagje të caktuar, të cilin organizatat joqeveritare do ta udhëhiqnin përmes takimeve të organizuara të grupeve të ndryshme të interesit në nivel lokal në formën e një diskutimi për pajtimin dhe ndërtimin e paqes; grupet mund të përbëhen nga përfaqësues të institucioneve (komuna, shkolla, institucione kulturore etj.), pjesëtarë të komuniteteve të ndryshme etnike në nivel lokal;</w:t>
      </w:r>
    </w:p>
    <w:p w:rsidR="00C26F2D" w:rsidRPr="00C26F2D" w:rsidRDefault="00C26F2D" w:rsidP="00C26F2D">
      <w:pPr>
        <w:numPr>
          <w:ilvl w:val="0"/>
          <w:numId w:val="11"/>
        </w:numPr>
        <w:contextualSpacing/>
        <w:jc w:val="both"/>
        <w:rPr>
          <w:rFonts w:asciiTheme="minorHAnsi" w:hAnsiTheme="minorHAnsi" w:cstheme="minorHAnsi"/>
          <w:lang w:val="sq-AL"/>
        </w:rPr>
      </w:pPr>
      <w:r w:rsidRPr="00C26F2D">
        <w:rPr>
          <w:rFonts w:asciiTheme="minorHAnsi" w:hAnsiTheme="minorHAnsi" w:cstheme="minorHAnsi"/>
          <w:lang w:val="sq-AL"/>
        </w:rPr>
        <w:t>arritja e bashkëpunimit me shkollat ​​lokale përmes procesit të planifikimit të aktiviteteve jashtëshkollore me temën e ndërtimit të paqes (debate nxënësish, punëtori krijuese, etj.) në kuadër të lëndës së edukimit qytetar;</w:t>
      </w:r>
    </w:p>
    <w:p w:rsidR="00C26F2D" w:rsidRPr="00C26F2D" w:rsidRDefault="00C26F2D" w:rsidP="00C26F2D">
      <w:pPr>
        <w:numPr>
          <w:ilvl w:val="0"/>
          <w:numId w:val="11"/>
        </w:numPr>
        <w:contextualSpacing/>
        <w:jc w:val="both"/>
        <w:rPr>
          <w:rFonts w:asciiTheme="minorHAnsi" w:hAnsiTheme="minorHAnsi" w:cstheme="minorHAnsi"/>
          <w:lang w:val="sq-AL"/>
        </w:rPr>
      </w:pPr>
      <w:r w:rsidRPr="00C26F2D">
        <w:rPr>
          <w:rFonts w:asciiTheme="minorHAnsi" w:hAnsiTheme="minorHAnsi" w:cstheme="minorHAnsi"/>
          <w:lang w:val="sq-AL"/>
        </w:rPr>
        <w:t>fushata lokale të rinisë për ndërtimin e paqes;</w:t>
      </w:r>
    </w:p>
    <w:p w:rsidR="00C26F2D" w:rsidRPr="00C26F2D" w:rsidRDefault="00C26F2D" w:rsidP="00C26F2D">
      <w:pPr>
        <w:numPr>
          <w:ilvl w:val="0"/>
          <w:numId w:val="11"/>
        </w:numPr>
        <w:contextualSpacing/>
        <w:jc w:val="both"/>
        <w:rPr>
          <w:rFonts w:asciiTheme="minorHAnsi" w:hAnsiTheme="minorHAnsi" w:cstheme="minorHAnsi"/>
          <w:lang w:val="sq-AL"/>
        </w:rPr>
      </w:pPr>
      <w:r w:rsidRPr="00C26F2D">
        <w:rPr>
          <w:rFonts w:asciiTheme="minorHAnsi" w:hAnsiTheme="minorHAnsi" w:cstheme="minorHAnsi"/>
          <w:lang w:val="sq-AL"/>
        </w:rPr>
        <w:t xml:space="preserve">vendosja e një dialogu me grupet e ndjeshme, kryesisht gratë, romët, popullatën LGBTI në lidhje me përdorimin e </w:t>
      </w:r>
      <w:proofErr w:type="spellStart"/>
      <w:r w:rsidRPr="00C26F2D">
        <w:rPr>
          <w:rFonts w:asciiTheme="minorHAnsi" w:hAnsiTheme="minorHAnsi" w:cstheme="minorHAnsi"/>
          <w:lang w:val="sq-AL"/>
        </w:rPr>
        <w:t>narrativave</w:t>
      </w:r>
      <w:proofErr w:type="spellEnd"/>
      <w:r w:rsidRPr="00C26F2D">
        <w:rPr>
          <w:rFonts w:asciiTheme="minorHAnsi" w:hAnsiTheme="minorHAnsi" w:cstheme="minorHAnsi"/>
          <w:lang w:val="sq-AL"/>
        </w:rPr>
        <w:t xml:space="preserve"> të ndryshme në sferën publike dhe analizën e tyre;</w:t>
      </w:r>
    </w:p>
    <w:p w:rsidR="00C26F2D" w:rsidRPr="00C26F2D" w:rsidRDefault="00C26F2D" w:rsidP="00C26F2D">
      <w:pPr>
        <w:numPr>
          <w:ilvl w:val="0"/>
          <w:numId w:val="11"/>
        </w:numPr>
        <w:contextualSpacing/>
        <w:jc w:val="both"/>
        <w:rPr>
          <w:rFonts w:asciiTheme="minorHAnsi" w:hAnsiTheme="minorHAnsi" w:cstheme="minorHAnsi"/>
          <w:lang w:val="sq-AL"/>
        </w:rPr>
      </w:pPr>
      <w:r w:rsidRPr="00C26F2D">
        <w:rPr>
          <w:rFonts w:asciiTheme="minorHAnsi" w:hAnsiTheme="minorHAnsi" w:cstheme="minorHAnsi"/>
          <w:lang w:val="sq-AL"/>
        </w:rPr>
        <w:t xml:space="preserve">rrjetëzimi i grupeve të </w:t>
      </w:r>
      <w:proofErr w:type="spellStart"/>
      <w:r w:rsidRPr="00C26F2D">
        <w:rPr>
          <w:rFonts w:asciiTheme="minorHAnsi" w:hAnsiTheme="minorHAnsi" w:cstheme="minorHAnsi"/>
          <w:lang w:val="sq-AL"/>
        </w:rPr>
        <w:t>të</w:t>
      </w:r>
      <w:proofErr w:type="spellEnd"/>
      <w:r w:rsidRPr="00C26F2D">
        <w:rPr>
          <w:rFonts w:asciiTheme="minorHAnsi" w:hAnsiTheme="minorHAnsi" w:cstheme="minorHAnsi"/>
          <w:lang w:val="sq-AL"/>
        </w:rPr>
        <w:t xml:space="preserve"> rinjve me përkatësi të ndryshme etnike me qëllim të ndërtimit të besimit, vendosjes së dialogut për pajtim dhe ndërtimit të paqes.</w:t>
      </w:r>
    </w:p>
    <w:p w:rsidR="00AF6931" w:rsidRPr="00C26F2D" w:rsidRDefault="00AF6931" w:rsidP="00AF6931">
      <w:pPr>
        <w:spacing w:line="276" w:lineRule="auto"/>
        <w:jc w:val="both"/>
        <w:rPr>
          <w:rFonts w:cstheme="minorHAnsi"/>
          <w:lang w:val="sq-AL"/>
        </w:rPr>
      </w:pPr>
    </w:p>
    <w:p w:rsidR="00A31B41" w:rsidRPr="00C26F2D" w:rsidRDefault="007D601C" w:rsidP="004B1DEB">
      <w:pPr>
        <w:pStyle w:val="ListParagraph"/>
        <w:spacing w:after="240" w:line="276" w:lineRule="auto"/>
        <w:ind w:left="0"/>
        <w:jc w:val="both"/>
        <w:rPr>
          <w:rFonts w:cstheme="minorHAnsi"/>
          <w:sz w:val="24"/>
          <w:szCs w:val="24"/>
          <w:lang w:val="sq-AL"/>
        </w:rPr>
      </w:pPr>
      <w:r w:rsidRPr="00C26F2D">
        <w:rPr>
          <w:rFonts w:cstheme="minorHAnsi"/>
          <w:sz w:val="24"/>
          <w:szCs w:val="24"/>
          <w:lang w:val="sq-AL"/>
        </w:rPr>
        <w:t>Nuk do të merren në shqyrtim</w:t>
      </w:r>
      <w:r w:rsidR="00A31B41" w:rsidRPr="00C26F2D">
        <w:rPr>
          <w:rFonts w:cstheme="minorHAnsi"/>
          <w:sz w:val="24"/>
          <w:szCs w:val="24"/>
          <w:lang w:val="sq-AL"/>
        </w:rPr>
        <w:t>:</w:t>
      </w:r>
    </w:p>
    <w:p w:rsidR="00A31B41" w:rsidRPr="00C26F2D" w:rsidRDefault="007D601C"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mbështetja financiare e individëve për pjesëmarrje në punëtori, seminare, konferenca , kongrese</w:t>
      </w:r>
      <w:r w:rsidR="00DC0EC2" w:rsidRPr="00C26F2D">
        <w:rPr>
          <w:rFonts w:cstheme="minorHAnsi"/>
          <w:sz w:val="24"/>
          <w:szCs w:val="24"/>
          <w:lang w:val="sq-AL"/>
        </w:rPr>
        <w:t xml:space="preserve">;  </w:t>
      </w:r>
      <w:r w:rsidR="00A31B41" w:rsidRPr="00C26F2D">
        <w:rPr>
          <w:rFonts w:cstheme="minorHAnsi"/>
          <w:sz w:val="24"/>
          <w:szCs w:val="24"/>
          <w:lang w:val="sq-AL"/>
        </w:rPr>
        <w:t xml:space="preserve"> </w:t>
      </w:r>
    </w:p>
    <w:p w:rsidR="00A31B41" w:rsidRPr="00C26F2D" w:rsidRDefault="00B91BF4"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proofErr w:type="spellStart"/>
      <w:r w:rsidRPr="00C26F2D">
        <w:rPr>
          <w:rFonts w:cstheme="minorHAnsi"/>
          <w:sz w:val="24"/>
          <w:szCs w:val="24"/>
          <w:lang w:val="sq-AL"/>
        </w:rPr>
        <w:t>stipendi</w:t>
      </w:r>
      <w:r w:rsidR="007D601C" w:rsidRPr="00C26F2D">
        <w:rPr>
          <w:rFonts w:cstheme="minorHAnsi"/>
          <w:sz w:val="24"/>
          <w:szCs w:val="24"/>
          <w:lang w:val="sq-AL"/>
        </w:rPr>
        <w:t>mi</w:t>
      </w:r>
      <w:proofErr w:type="spellEnd"/>
      <w:r w:rsidR="007D601C" w:rsidRPr="00C26F2D">
        <w:rPr>
          <w:rFonts w:cstheme="minorHAnsi"/>
          <w:sz w:val="24"/>
          <w:szCs w:val="24"/>
          <w:lang w:val="sq-AL"/>
        </w:rPr>
        <w:t xml:space="preserve"> i individëve për </w:t>
      </w:r>
      <w:r w:rsidR="00D856C9" w:rsidRPr="00C26F2D">
        <w:rPr>
          <w:rFonts w:cstheme="minorHAnsi"/>
          <w:sz w:val="24"/>
          <w:szCs w:val="24"/>
          <w:lang w:val="sq-AL"/>
        </w:rPr>
        <w:t>studi</w:t>
      </w:r>
      <w:r w:rsidR="007D601C" w:rsidRPr="00C26F2D">
        <w:rPr>
          <w:rFonts w:cstheme="minorHAnsi"/>
          <w:sz w:val="24"/>
          <w:szCs w:val="24"/>
          <w:lang w:val="sq-AL"/>
        </w:rPr>
        <w:t>me</w:t>
      </w:r>
      <w:r w:rsidR="00D856C9" w:rsidRPr="00C26F2D">
        <w:rPr>
          <w:rFonts w:cstheme="minorHAnsi"/>
          <w:sz w:val="24"/>
          <w:szCs w:val="24"/>
          <w:lang w:val="sq-AL"/>
        </w:rPr>
        <w:t xml:space="preserve">, </w:t>
      </w:r>
      <w:r w:rsidR="007D601C" w:rsidRPr="00C26F2D">
        <w:rPr>
          <w:rFonts w:cstheme="minorHAnsi"/>
          <w:sz w:val="24"/>
          <w:szCs w:val="24"/>
          <w:lang w:val="sq-AL"/>
        </w:rPr>
        <w:t>stërvitje, vizita studimore ose pjesëmarrje në ngjarjet ndërkombëtare</w:t>
      </w:r>
      <w:r w:rsidRPr="00C26F2D">
        <w:rPr>
          <w:rFonts w:cstheme="minorHAnsi"/>
          <w:sz w:val="24"/>
          <w:szCs w:val="24"/>
          <w:lang w:val="sq-AL"/>
        </w:rPr>
        <w:t>;</w:t>
      </w:r>
    </w:p>
    <w:p w:rsidR="00B91BF4" w:rsidRPr="00C26F2D" w:rsidRDefault="007D601C"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 xml:space="preserve">aktivitetet </w:t>
      </w:r>
      <w:proofErr w:type="spellStart"/>
      <w:r w:rsidR="00ED0A09" w:rsidRPr="00C26F2D">
        <w:rPr>
          <w:rFonts w:cstheme="minorHAnsi"/>
          <w:sz w:val="24"/>
          <w:szCs w:val="24"/>
          <w:lang w:val="sq-AL"/>
        </w:rPr>
        <w:t>promo</w:t>
      </w:r>
      <w:r w:rsidRPr="00C26F2D">
        <w:rPr>
          <w:rFonts w:cstheme="minorHAnsi"/>
          <w:sz w:val="24"/>
          <w:szCs w:val="24"/>
          <w:lang w:val="sq-AL"/>
        </w:rPr>
        <w:t>vuese</w:t>
      </w:r>
      <w:proofErr w:type="spellEnd"/>
      <w:r w:rsidR="00B91BF4" w:rsidRPr="00C26F2D">
        <w:rPr>
          <w:rFonts w:cstheme="minorHAnsi"/>
          <w:sz w:val="24"/>
          <w:szCs w:val="24"/>
          <w:lang w:val="sq-AL"/>
        </w:rPr>
        <w:t>;</w:t>
      </w:r>
    </w:p>
    <w:p w:rsidR="00B91BF4" w:rsidRPr="00C26F2D" w:rsidRDefault="007D601C"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 xml:space="preserve">projektet </w:t>
      </w:r>
      <w:r w:rsidR="00B91BF4" w:rsidRPr="00C26F2D">
        <w:rPr>
          <w:rFonts w:cstheme="minorHAnsi"/>
          <w:sz w:val="24"/>
          <w:szCs w:val="24"/>
          <w:lang w:val="sq-AL"/>
        </w:rPr>
        <w:t>infrastruktur</w:t>
      </w:r>
      <w:r w:rsidRPr="00C26F2D">
        <w:rPr>
          <w:rFonts w:cstheme="minorHAnsi"/>
          <w:sz w:val="24"/>
          <w:szCs w:val="24"/>
          <w:lang w:val="sq-AL"/>
        </w:rPr>
        <w:t>ore ose furnizimi me pajime</w:t>
      </w:r>
      <w:r w:rsidR="00B91BF4" w:rsidRPr="00C26F2D">
        <w:rPr>
          <w:rFonts w:cstheme="minorHAnsi"/>
          <w:sz w:val="24"/>
          <w:szCs w:val="24"/>
          <w:lang w:val="sq-AL"/>
        </w:rPr>
        <w:t xml:space="preserve">; </w:t>
      </w:r>
    </w:p>
    <w:p w:rsidR="000E66CB" w:rsidRPr="00C26F2D" w:rsidRDefault="007D601C"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blerja dhe/ose</w:t>
      </w:r>
      <w:r w:rsidR="00D05AE8" w:rsidRPr="00C26F2D">
        <w:rPr>
          <w:rFonts w:cstheme="minorHAnsi"/>
          <w:sz w:val="24"/>
          <w:szCs w:val="24"/>
          <w:lang w:val="sq-AL"/>
        </w:rPr>
        <w:t xml:space="preserve"> renovi</w:t>
      </w:r>
      <w:r w:rsidRPr="00C26F2D">
        <w:rPr>
          <w:rFonts w:cstheme="minorHAnsi"/>
          <w:sz w:val="24"/>
          <w:szCs w:val="24"/>
          <w:lang w:val="sq-AL"/>
        </w:rPr>
        <w:t xml:space="preserve">mi i </w:t>
      </w:r>
      <w:r w:rsidR="00D05AE8" w:rsidRPr="00C26F2D">
        <w:rPr>
          <w:rFonts w:cstheme="minorHAnsi"/>
          <w:sz w:val="24"/>
          <w:szCs w:val="24"/>
          <w:lang w:val="sq-AL"/>
        </w:rPr>
        <w:t>objekt</w:t>
      </w:r>
      <w:r w:rsidRPr="00C26F2D">
        <w:rPr>
          <w:rFonts w:cstheme="minorHAnsi"/>
          <w:sz w:val="24"/>
          <w:szCs w:val="24"/>
          <w:lang w:val="sq-AL"/>
        </w:rPr>
        <w:t>eve ose i zyrave</w:t>
      </w:r>
      <w:r w:rsidR="00D05AE8" w:rsidRPr="00C26F2D">
        <w:rPr>
          <w:rFonts w:cstheme="minorHAnsi"/>
          <w:sz w:val="24"/>
          <w:szCs w:val="24"/>
          <w:lang w:val="sq-AL"/>
        </w:rPr>
        <w:t>;</w:t>
      </w:r>
    </w:p>
    <w:p w:rsidR="000E66CB" w:rsidRPr="00C26F2D" w:rsidRDefault="00D05AE8"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aktiv</w:t>
      </w:r>
      <w:r w:rsidR="007D601C" w:rsidRPr="00C26F2D">
        <w:rPr>
          <w:rFonts w:cstheme="minorHAnsi"/>
          <w:sz w:val="24"/>
          <w:szCs w:val="24"/>
          <w:lang w:val="sq-AL"/>
        </w:rPr>
        <w:t>itetet e realizuara para nënshkrimit të marrëveshjes</w:t>
      </w:r>
      <w:r w:rsidRPr="00C26F2D">
        <w:rPr>
          <w:rFonts w:cstheme="minorHAnsi"/>
          <w:sz w:val="24"/>
          <w:szCs w:val="24"/>
          <w:lang w:val="sq-AL"/>
        </w:rPr>
        <w:t>;</w:t>
      </w:r>
    </w:p>
    <w:p w:rsidR="00D05AE8" w:rsidRPr="00C26F2D" w:rsidRDefault="00D05AE8"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aktiv</w:t>
      </w:r>
      <w:r w:rsidR="007D601C" w:rsidRPr="00C26F2D">
        <w:rPr>
          <w:rFonts w:cstheme="minorHAnsi"/>
          <w:sz w:val="24"/>
          <w:szCs w:val="24"/>
          <w:lang w:val="sq-AL"/>
        </w:rPr>
        <w:t>itetet e orientuara drejtë arritjes së përfitimeve</w:t>
      </w:r>
      <w:r w:rsidRPr="00C26F2D">
        <w:rPr>
          <w:rFonts w:cstheme="minorHAnsi"/>
          <w:sz w:val="24"/>
          <w:szCs w:val="24"/>
          <w:lang w:val="sq-AL"/>
        </w:rPr>
        <w:t>;</w:t>
      </w:r>
    </w:p>
    <w:p w:rsidR="00D05AE8" w:rsidRPr="00C26F2D" w:rsidRDefault="00D05AE8"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donaci</w:t>
      </w:r>
      <w:r w:rsidR="007D601C" w:rsidRPr="00C26F2D">
        <w:rPr>
          <w:rFonts w:cstheme="minorHAnsi"/>
          <w:sz w:val="24"/>
          <w:szCs w:val="24"/>
          <w:lang w:val="sq-AL"/>
        </w:rPr>
        <w:t>onet dhe ndihma humanitare</w:t>
      </w:r>
      <w:r w:rsidR="00F45C87" w:rsidRPr="00C26F2D">
        <w:rPr>
          <w:rFonts w:cstheme="minorHAnsi"/>
          <w:sz w:val="24"/>
          <w:szCs w:val="24"/>
          <w:lang w:val="sq-AL"/>
        </w:rPr>
        <w:t>;</w:t>
      </w:r>
    </w:p>
    <w:p w:rsidR="000E66CB" w:rsidRPr="00C26F2D" w:rsidRDefault="007D601C" w:rsidP="0042785F">
      <w:pPr>
        <w:pStyle w:val="ListParagraph"/>
        <w:numPr>
          <w:ilvl w:val="0"/>
          <w:numId w:val="2"/>
        </w:numPr>
        <w:autoSpaceDE w:val="0"/>
        <w:autoSpaceDN w:val="0"/>
        <w:adjustRightInd w:val="0"/>
        <w:spacing w:after="0" w:line="276" w:lineRule="auto"/>
        <w:jc w:val="both"/>
        <w:rPr>
          <w:rFonts w:cstheme="minorHAnsi"/>
          <w:sz w:val="24"/>
          <w:szCs w:val="24"/>
          <w:lang w:val="sq-AL"/>
        </w:rPr>
      </w:pPr>
      <w:r w:rsidRPr="00C26F2D">
        <w:rPr>
          <w:rFonts w:cstheme="minorHAnsi"/>
          <w:sz w:val="24"/>
          <w:szCs w:val="24"/>
          <w:lang w:val="sq-AL"/>
        </w:rPr>
        <w:t>aktivitetet, të cilat tashmë janë mbështetur financiarisht në kuadër të programeve të tjera të BE-së</w:t>
      </w:r>
      <w:r w:rsidR="00500A0C" w:rsidRPr="00C26F2D">
        <w:rPr>
          <w:rFonts w:cstheme="minorHAnsi"/>
          <w:sz w:val="24"/>
          <w:szCs w:val="24"/>
          <w:lang w:val="sq-AL"/>
        </w:rPr>
        <w:t xml:space="preserve"> dhe </w:t>
      </w:r>
    </w:p>
    <w:p w:rsidR="00F811A9" w:rsidRPr="00C26F2D" w:rsidRDefault="007D601C" w:rsidP="008C4C59">
      <w:pPr>
        <w:pStyle w:val="ListParagraph"/>
        <w:numPr>
          <w:ilvl w:val="0"/>
          <w:numId w:val="2"/>
        </w:numPr>
        <w:autoSpaceDE w:val="0"/>
        <w:autoSpaceDN w:val="0"/>
        <w:adjustRightInd w:val="0"/>
        <w:spacing w:after="0" w:line="276" w:lineRule="auto"/>
        <w:jc w:val="both"/>
        <w:rPr>
          <w:rFonts w:cstheme="minorHAnsi"/>
          <w:lang w:val="sq-AL"/>
        </w:rPr>
      </w:pPr>
      <w:r w:rsidRPr="00C26F2D">
        <w:rPr>
          <w:rFonts w:cstheme="minorHAnsi"/>
          <w:sz w:val="24"/>
          <w:szCs w:val="24"/>
          <w:lang w:val="sq-AL"/>
        </w:rPr>
        <w:t>kërkesat për bashkëfinancim</w:t>
      </w:r>
      <w:r w:rsidR="001A7EF4" w:rsidRPr="00C26F2D">
        <w:rPr>
          <w:rFonts w:cstheme="minorHAnsi"/>
          <w:sz w:val="24"/>
          <w:szCs w:val="24"/>
          <w:lang w:val="sq-AL"/>
        </w:rPr>
        <w:t>.</w:t>
      </w:r>
    </w:p>
    <w:p w:rsidR="00C26F2D" w:rsidRDefault="00C26F2D" w:rsidP="00C26F2D">
      <w:pPr>
        <w:pStyle w:val="ListParagraph"/>
        <w:autoSpaceDE w:val="0"/>
        <w:autoSpaceDN w:val="0"/>
        <w:adjustRightInd w:val="0"/>
        <w:spacing w:after="0" w:line="276" w:lineRule="auto"/>
        <w:jc w:val="both"/>
        <w:rPr>
          <w:rFonts w:cstheme="minorHAnsi"/>
          <w:sz w:val="24"/>
          <w:szCs w:val="24"/>
          <w:lang w:val="sq-AL"/>
        </w:rPr>
      </w:pPr>
    </w:p>
    <w:p w:rsidR="00C26F2D" w:rsidRPr="00C26F2D" w:rsidRDefault="00C26F2D" w:rsidP="00C26F2D">
      <w:pPr>
        <w:pStyle w:val="ListParagraph"/>
        <w:autoSpaceDE w:val="0"/>
        <w:autoSpaceDN w:val="0"/>
        <w:adjustRightInd w:val="0"/>
        <w:spacing w:after="0" w:line="276" w:lineRule="auto"/>
        <w:jc w:val="both"/>
        <w:rPr>
          <w:rFonts w:cstheme="minorHAnsi"/>
          <w:lang w:val="sq-AL"/>
        </w:rPr>
      </w:pPr>
    </w:p>
    <w:p w:rsidR="006B56E7" w:rsidRPr="00C26F2D" w:rsidRDefault="007D601C" w:rsidP="0042785F">
      <w:pPr>
        <w:autoSpaceDE w:val="0"/>
        <w:autoSpaceDN w:val="0"/>
        <w:adjustRightInd w:val="0"/>
        <w:spacing w:line="276" w:lineRule="auto"/>
        <w:jc w:val="both"/>
        <w:rPr>
          <w:rFonts w:asciiTheme="minorHAnsi" w:hAnsiTheme="minorHAnsi" w:cstheme="minorHAnsi"/>
          <w:bCs/>
          <w:iCs/>
          <w:u w:val="single"/>
          <w:lang w:val="sq-AL"/>
        </w:rPr>
      </w:pPr>
      <w:r w:rsidRPr="00C26F2D">
        <w:rPr>
          <w:rFonts w:asciiTheme="minorHAnsi" w:hAnsiTheme="minorHAnsi" w:cstheme="minorHAnsi"/>
          <w:bCs/>
          <w:iCs/>
          <w:u w:val="single"/>
          <w:lang w:val="sq-AL"/>
        </w:rPr>
        <w:lastRenderedPageBreak/>
        <w:t>Kohëzgjatja</w:t>
      </w:r>
    </w:p>
    <w:p w:rsidR="00C26F2D" w:rsidRDefault="00C26F2D" w:rsidP="0042785F">
      <w:pPr>
        <w:autoSpaceDE w:val="0"/>
        <w:autoSpaceDN w:val="0"/>
        <w:adjustRightInd w:val="0"/>
        <w:spacing w:line="276" w:lineRule="auto"/>
        <w:jc w:val="both"/>
        <w:rPr>
          <w:rFonts w:asciiTheme="minorHAnsi" w:hAnsiTheme="minorHAnsi" w:cstheme="minorHAnsi"/>
          <w:bCs/>
          <w:iCs/>
          <w:lang w:val="sq-AL"/>
        </w:rPr>
      </w:pPr>
      <w:r w:rsidRPr="00C26F2D">
        <w:rPr>
          <w:rFonts w:asciiTheme="minorHAnsi" w:hAnsiTheme="minorHAnsi" w:cstheme="minorHAnsi"/>
          <w:bCs/>
          <w:iCs/>
          <w:lang w:val="sq-AL"/>
        </w:rPr>
        <w:t xml:space="preserve">Zbatimi i projektit gjatë vitit 2023 me një kohëzgjatje maksimale deri në gjashtë muaj, jo më vonë se në fund të dhjetorit 2023. </w:t>
      </w:r>
    </w:p>
    <w:p w:rsidR="006B56E7" w:rsidRPr="00C26F2D" w:rsidRDefault="006B56E7" w:rsidP="0042785F">
      <w:pPr>
        <w:autoSpaceDE w:val="0"/>
        <w:autoSpaceDN w:val="0"/>
        <w:adjustRightInd w:val="0"/>
        <w:spacing w:line="276" w:lineRule="auto"/>
        <w:jc w:val="both"/>
        <w:rPr>
          <w:rFonts w:asciiTheme="minorHAnsi" w:hAnsiTheme="minorHAnsi" w:cstheme="minorHAnsi"/>
          <w:bCs/>
          <w:iCs/>
          <w:lang w:val="sq-AL"/>
        </w:rPr>
      </w:pPr>
      <w:r w:rsidRPr="00C26F2D">
        <w:rPr>
          <w:rFonts w:asciiTheme="minorHAnsi" w:hAnsiTheme="minorHAnsi" w:cstheme="minorHAnsi"/>
          <w:bCs/>
          <w:iCs/>
          <w:lang w:val="sq-AL"/>
        </w:rPr>
        <w:t xml:space="preserve"> </w:t>
      </w:r>
    </w:p>
    <w:p w:rsidR="000E66CB" w:rsidRPr="00C26F2D" w:rsidRDefault="001D02AE" w:rsidP="0042785F">
      <w:pPr>
        <w:autoSpaceDE w:val="0"/>
        <w:autoSpaceDN w:val="0"/>
        <w:adjustRightInd w:val="0"/>
        <w:spacing w:line="276" w:lineRule="auto"/>
        <w:jc w:val="both"/>
        <w:rPr>
          <w:rFonts w:asciiTheme="minorHAnsi" w:hAnsiTheme="minorHAnsi" w:cstheme="minorHAnsi"/>
          <w:bCs/>
          <w:iCs/>
          <w:u w:val="single"/>
          <w:lang w:val="sq-AL"/>
        </w:rPr>
      </w:pPr>
      <w:r w:rsidRPr="00C26F2D">
        <w:rPr>
          <w:rFonts w:asciiTheme="minorHAnsi" w:hAnsiTheme="minorHAnsi" w:cstheme="minorHAnsi"/>
          <w:bCs/>
          <w:iCs/>
          <w:u w:val="single"/>
          <w:lang w:val="sq-AL"/>
        </w:rPr>
        <w:t>Lokaci</w:t>
      </w:r>
      <w:r w:rsidR="007D601C" w:rsidRPr="00C26F2D">
        <w:rPr>
          <w:rFonts w:asciiTheme="minorHAnsi" w:hAnsiTheme="minorHAnsi" w:cstheme="minorHAnsi"/>
          <w:bCs/>
          <w:iCs/>
          <w:u w:val="single"/>
          <w:lang w:val="sq-AL"/>
        </w:rPr>
        <w:t>oni</w:t>
      </w:r>
    </w:p>
    <w:p w:rsidR="00AB6A6B" w:rsidRPr="00C26F2D" w:rsidRDefault="001D02AE" w:rsidP="0042785F">
      <w:pPr>
        <w:autoSpaceDE w:val="0"/>
        <w:autoSpaceDN w:val="0"/>
        <w:adjustRightInd w:val="0"/>
        <w:spacing w:line="276" w:lineRule="auto"/>
        <w:jc w:val="both"/>
        <w:rPr>
          <w:rFonts w:asciiTheme="minorHAnsi" w:hAnsiTheme="minorHAnsi" w:cstheme="minorHAnsi"/>
          <w:bCs/>
          <w:iCs/>
          <w:lang w:val="sq-AL"/>
        </w:rPr>
      </w:pPr>
      <w:r w:rsidRPr="00C26F2D">
        <w:rPr>
          <w:rFonts w:asciiTheme="minorHAnsi" w:hAnsiTheme="minorHAnsi" w:cstheme="minorHAnsi"/>
          <w:bCs/>
          <w:iCs/>
          <w:lang w:val="sq-AL"/>
        </w:rPr>
        <w:t>Organiza</w:t>
      </w:r>
      <w:r w:rsidR="007D601C" w:rsidRPr="00C26F2D">
        <w:rPr>
          <w:rFonts w:asciiTheme="minorHAnsi" w:hAnsiTheme="minorHAnsi" w:cstheme="minorHAnsi"/>
          <w:bCs/>
          <w:iCs/>
          <w:lang w:val="sq-AL"/>
        </w:rPr>
        <w:t>tat, të cilave do t'iu miratohen projektet</w:t>
      </w:r>
      <w:r w:rsidRPr="00C26F2D">
        <w:rPr>
          <w:rFonts w:asciiTheme="minorHAnsi" w:hAnsiTheme="minorHAnsi" w:cstheme="minorHAnsi"/>
          <w:bCs/>
          <w:iCs/>
          <w:lang w:val="sq-AL"/>
        </w:rPr>
        <w:t>, aktiv</w:t>
      </w:r>
      <w:r w:rsidR="00DF6EC1" w:rsidRPr="00C26F2D">
        <w:rPr>
          <w:rFonts w:asciiTheme="minorHAnsi" w:hAnsiTheme="minorHAnsi" w:cstheme="minorHAnsi"/>
          <w:bCs/>
          <w:iCs/>
          <w:lang w:val="sq-AL"/>
        </w:rPr>
        <w:t xml:space="preserve">itetet i realizojnë në shtetin, në të cilin e kanë selinë. Pos kësaj, aktivitetet mund të realizohen edhe në një ose më shumë shtete të përfshira në Ftesë </w:t>
      </w:r>
      <w:r w:rsidRPr="00C26F2D">
        <w:rPr>
          <w:rFonts w:asciiTheme="minorHAnsi" w:hAnsiTheme="minorHAnsi" w:cstheme="minorHAnsi"/>
          <w:bCs/>
          <w:iCs/>
          <w:lang w:val="sq-AL"/>
        </w:rPr>
        <w:t xml:space="preserve">– </w:t>
      </w:r>
      <w:r w:rsidR="00DF6EC1" w:rsidRPr="00C26F2D">
        <w:rPr>
          <w:rFonts w:asciiTheme="minorHAnsi" w:hAnsiTheme="minorHAnsi" w:cstheme="minorHAnsi"/>
          <w:bCs/>
          <w:iCs/>
          <w:lang w:val="sq-AL"/>
        </w:rPr>
        <w:t xml:space="preserve">në </w:t>
      </w:r>
      <w:r w:rsidR="0003581F">
        <w:rPr>
          <w:rFonts w:asciiTheme="minorHAnsi" w:hAnsiTheme="minorHAnsi" w:cstheme="minorHAnsi"/>
          <w:bCs/>
          <w:iCs/>
          <w:lang w:val="sq-AL"/>
        </w:rPr>
        <w:t>Bos</w:t>
      </w:r>
      <w:r w:rsidR="00DF6EC1" w:rsidRPr="00C26F2D">
        <w:rPr>
          <w:rFonts w:asciiTheme="minorHAnsi" w:hAnsiTheme="minorHAnsi" w:cstheme="minorHAnsi"/>
          <w:bCs/>
          <w:iCs/>
          <w:lang w:val="sq-AL"/>
        </w:rPr>
        <w:t xml:space="preserve">një e </w:t>
      </w:r>
      <w:r w:rsidRPr="00C26F2D">
        <w:rPr>
          <w:rFonts w:asciiTheme="minorHAnsi" w:hAnsiTheme="minorHAnsi" w:cstheme="minorHAnsi"/>
          <w:bCs/>
          <w:iCs/>
          <w:lang w:val="sq-AL"/>
        </w:rPr>
        <w:t>Hercegovin</w:t>
      </w:r>
      <w:r w:rsidR="00DF6EC1" w:rsidRPr="00C26F2D">
        <w:rPr>
          <w:rFonts w:asciiTheme="minorHAnsi" w:hAnsiTheme="minorHAnsi" w:cstheme="minorHAnsi"/>
          <w:bCs/>
          <w:iCs/>
          <w:lang w:val="sq-AL"/>
        </w:rPr>
        <w:t>ë</w:t>
      </w:r>
      <w:r w:rsidRPr="00C26F2D">
        <w:rPr>
          <w:rFonts w:asciiTheme="minorHAnsi" w:hAnsiTheme="minorHAnsi" w:cstheme="minorHAnsi"/>
          <w:bCs/>
          <w:iCs/>
          <w:lang w:val="sq-AL"/>
        </w:rPr>
        <w:t xml:space="preserve">, </w:t>
      </w:r>
      <w:r w:rsidR="00AB6A6B" w:rsidRPr="00C26F2D">
        <w:rPr>
          <w:rFonts w:asciiTheme="minorHAnsi" w:hAnsiTheme="minorHAnsi" w:cstheme="minorHAnsi"/>
          <w:lang w:val="sq-AL"/>
        </w:rPr>
        <w:t>Maqedoninë e Veriut</w:t>
      </w:r>
      <w:r w:rsidR="00AB6A6B" w:rsidRPr="00C26F2D">
        <w:rPr>
          <w:rFonts w:asciiTheme="minorHAnsi" w:hAnsiTheme="minorHAnsi" w:cstheme="minorHAnsi"/>
          <w:bCs/>
          <w:iCs/>
          <w:lang w:val="sq-AL"/>
        </w:rPr>
        <w:t xml:space="preserve">, </w:t>
      </w:r>
      <w:r w:rsidRPr="00C26F2D">
        <w:rPr>
          <w:rFonts w:asciiTheme="minorHAnsi" w:hAnsiTheme="minorHAnsi" w:cstheme="minorHAnsi"/>
          <w:bCs/>
          <w:iCs/>
          <w:lang w:val="sq-AL"/>
        </w:rPr>
        <w:t>S</w:t>
      </w:r>
      <w:r w:rsidR="00DF6EC1" w:rsidRPr="00C26F2D">
        <w:rPr>
          <w:rFonts w:asciiTheme="minorHAnsi" w:hAnsiTheme="minorHAnsi" w:cstheme="minorHAnsi"/>
          <w:bCs/>
          <w:iCs/>
          <w:lang w:val="sq-AL"/>
        </w:rPr>
        <w:t>e</w:t>
      </w:r>
      <w:r w:rsidRPr="00C26F2D">
        <w:rPr>
          <w:rFonts w:asciiTheme="minorHAnsi" w:hAnsiTheme="minorHAnsi" w:cstheme="minorHAnsi"/>
          <w:bCs/>
          <w:iCs/>
          <w:lang w:val="sq-AL"/>
        </w:rPr>
        <w:t xml:space="preserve">rbi, </w:t>
      </w:r>
      <w:r w:rsidR="00AB6A6B" w:rsidRPr="00C26F2D">
        <w:rPr>
          <w:rFonts w:asciiTheme="minorHAnsi" w:hAnsiTheme="minorHAnsi" w:cstheme="minorHAnsi"/>
          <w:bCs/>
          <w:iCs/>
          <w:lang w:val="sq-AL"/>
        </w:rPr>
        <w:t xml:space="preserve">Mal të Zi dhe/ose në </w:t>
      </w:r>
      <w:r w:rsidRPr="00C26F2D">
        <w:rPr>
          <w:rFonts w:asciiTheme="minorHAnsi" w:hAnsiTheme="minorHAnsi" w:cstheme="minorHAnsi"/>
          <w:bCs/>
          <w:iCs/>
          <w:lang w:val="sq-AL"/>
        </w:rPr>
        <w:t>Kosov</w:t>
      </w:r>
      <w:r w:rsidR="00692543" w:rsidRPr="00C26F2D">
        <w:rPr>
          <w:rFonts w:asciiTheme="minorHAnsi" w:hAnsiTheme="minorHAnsi" w:cstheme="minorHAnsi"/>
          <w:bCs/>
          <w:iCs/>
          <w:lang w:val="sq-AL"/>
        </w:rPr>
        <w:t>ë</w:t>
      </w:r>
      <w:r w:rsidRPr="00C26F2D">
        <w:rPr>
          <w:rFonts w:asciiTheme="minorHAnsi" w:hAnsiTheme="minorHAnsi" w:cstheme="minorHAnsi"/>
          <w:bCs/>
          <w:iCs/>
          <w:lang w:val="sq-AL"/>
        </w:rPr>
        <w:t xml:space="preserve">. </w:t>
      </w:r>
    </w:p>
    <w:p w:rsidR="000E66CB" w:rsidRPr="00C26F2D" w:rsidRDefault="000E66CB" w:rsidP="0042785F">
      <w:pPr>
        <w:autoSpaceDE w:val="0"/>
        <w:autoSpaceDN w:val="0"/>
        <w:adjustRightInd w:val="0"/>
        <w:spacing w:line="276" w:lineRule="auto"/>
        <w:contextualSpacing/>
        <w:jc w:val="both"/>
        <w:rPr>
          <w:rFonts w:asciiTheme="minorHAnsi" w:hAnsiTheme="minorHAnsi" w:cstheme="minorHAnsi"/>
          <w:lang w:val="sq-AL"/>
        </w:rPr>
      </w:pPr>
    </w:p>
    <w:p w:rsidR="00A61C95" w:rsidRPr="00C26F2D" w:rsidRDefault="00692543" w:rsidP="00AC6BB0">
      <w:pPr>
        <w:autoSpaceDE w:val="0"/>
        <w:autoSpaceDN w:val="0"/>
        <w:adjustRightInd w:val="0"/>
        <w:spacing w:line="276" w:lineRule="auto"/>
        <w:contextualSpacing/>
        <w:jc w:val="both"/>
        <w:rPr>
          <w:rFonts w:asciiTheme="minorHAnsi" w:hAnsiTheme="minorHAnsi" w:cstheme="minorHAnsi"/>
          <w:u w:val="single"/>
          <w:lang w:val="sq-AL"/>
        </w:rPr>
      </w:pPr>
      <w:r w:rsidRPr="00C26F2D">
        <w:rPr>
          <w:rFonts w:asciiTheme="minorHAnsi" w:hAnsiTheme="minorHAnsi" w:cstheme="minorHAnsi"/>
          <w:u w:val="single"/>
          <w:lang w:val="sq-AL"/>
        </w:rPr>
        <w:t xml:space="preserve">Numri i propozimeve të projekteve dhe </w:t>
      </w:r>
      <w:proofErr w:type="spellStart"/>
      <w:r w:rsidRPr="00C26F2D">
        <w:rPr>
          <w:rFonts w:asciiTheme="minorHAnsi" w:hAnsiTheme="minorHAnsi" w:cstheme="minorHAnsi"/>
          <w:u w:val="single"/>
          <w:lang w:val="sq-AL"/>
        </w:rPr>
        <w:t>granteve</w:t>
      </w:r>
      <w:proofErr w:type="spellEnd"/>
      <w:r w:rsidRPr="00C26F2D">
        <w:rPr>
          <w:rFonts w:asciiTheme="minorHAnsi" w:hAnsiTheme="minorHAnsi" w:cstheme="minorHAnsi"/>
          <w:u w:val="single"/>
          <w:lang w:val="sq-AL"/>
        </w:rPr>
        <w:t xml:space="preserve"> për një organizatë </w:t>
      </w:r>
    </w:p>
    <w:p w:rsidR="00A61C95" w:rsidRPr="00C26F2D" w:rsidRDefault="00A61C95" w:rsidP="00AC6BB0">
      <w:pPr>
        <w:autoSpaceDE w:val="0"/>
        <w:autoSpaceDN w:val="0"/>
        <w:adjustRightInd w:val="0"/>
        <w:spacing w:line="276" w:lineRule="auto"/>
        <w:contextualSpacing/>
        <w:jc w:val="both"/>
        <w:rPr>
          <w:rFonts w:asciiTheme="minorHAnsi" w:hAnsiTheme="minorHAnsi" w:cstheme="minorHAnsi"/>
          <w:lang w:val="sq-AL"/>
        </w:rPr>
      </w:pPr>
      <w:r w:rsidRPr="00C26F2D">
        <w:rPr>
          <w:rFonts w:asciiTheme="minorHAnsi" w:hAnsiTheme="minorHAnsi" w:cstheme="minorHAnsi"/>
          <w:lang w:val="sq-AL"/>
        </w:rPr>
        <w:t>Organiza</w:t>
      </w:r>
      <w:r w:rsidR="00692543" w:rsidRPr="00C26F2D">
        <w:rPr>
          <w:rFonts w:asciiTheme="minorHAnsi" w:hAnsiTheme="minorHAnsi" w:cstheme="minorHAnsi"/>
          <w:lang w:val="sq-AL"/>
        </w:rPr>
        <w:t xml:space="preserve">ta nuk mund </w:t>
      </w:r>
      <w:r w:rsidR="009A57EC" w:rsidRPr="00C26F2D">
        <w:rPr>
          <w:rFonts w:asciiTheme="minorHAnsi" w:hAnsiTheme="minorHAnsi" w:cstheme="minorHAnsi"/>
          <w:lang w:val="sq-AL"/>
        </w:rPr>
        <w:t xml:space="preserve">paraqes më shumë se një </w:t>
      </w:r>
      <w:r w:rsidR="00DD7D92" w:rsidRPr="00C26F2D">
        <w:rPr>
          <w:rFonts w:asciiTheme="minorHAnsi" w:hAnsiTheme="minorHAnsi" w:cstheme="minorHAnsi"/>
          <w:lang w:val="sq-AL"/>
        </w:rPr>
        <w:t>projekt propozim në kuadër të kësaj Thirrjeje</w:t>
      </w:r>
      <w:r w:rsidRPr="00C26F2D">
        <w:rPr>
          <w:rFonts w:asciiTheme="minorHAnsi" w:hAnsiTheme="minorHAnsi" w:cstheme="minorHAnsi"/>
          <w:lang w:val="sq-AL"/>
        </w:rPr>
        <w:t>.</w:t>
      </w:r>
    </w:p>
    <w:p w:rsidR="009F5CCB" w:rsidRPr="00C26F2D" w:rsidRDefault="00DF7154" w:rsidP="00AC6BB0">
      <w:pPr>
        <w:autoSpaceDE w:val="0"/>
        <w:autoSpaceDN w:val="0"/>
        <w:adjustRightInd w:val="0"/>
        <w:spacing w:line="276" w:lineRule="auto"/>
        <w:contextualSpacing/>
        <w:jc w:val="both"/>
        <w:rPr>
          <w:rFonts w:asciiTheme="minorHAnsi" w:hAnsiTheme="minorHAnsi" w:cstheme="minorHAnsi"/>
          <w:lang w:val="sq-AL"/>
        </w:rPr>
      </w:pPr>
      <w:r w:rsidRPr="00C26F2D">
        <w:rPr>
          <w:rFonts w:asciiTheme="minorHAnsi" w:hAnsiTheme="minorHAnsi" w:cstheme="minorHAnsi"/>
          <w:lang w:val="sq-AL"/>
        </w:rPr>
        <w:t>Partner</w:t>
      </w:r>
      <w:r w:rsidR="004355A2" w:rsidRPr="00C26F2D">
        <w:rPr>
          <w:rFonts w:asciiTheme="minorHAnsi" w:hAnsiTheme="minorHAnsi" w:cstheme="minorHAnsi"/>
          <w:lang w:val="sq-AL"/>
        </w:rPr>
        <w:t>i nuk mund të paraqesë më shumë se një propozim projekt në kuadër të kësaj Thirrjeje</w:t>
      </w:r>
      <w:r w:rsidR="00A61C95" w:rsidRPr="00C26F2D">
        <w:rPr>
          <w:rFonts w:asciiTheme="minorHAnsi" w:hAnsiTheme="minorHAnsi" w:cstheme="minorHAnsi"/>
          <w:lang w:val="sq-AL"/>
        </w:rPr>
        <w:t>.</w:t>
      </w:r>
    </w:p>
    <w:p w:rsidR="009F5CCB" w:rsidRPr="00C26F2D" w:rsidRDefault="009F5CCB" w:rsidP="00AC6BB0">
      <w:pPr>
        <w:autoSpaceDE w:val="0"/>
        <w:autoSpaceDN w:val="0"/>
        <w:adjustRightInd w:val="0"/>
        <w:spacing w:line="276" w:lineRule="auto"/>
        <w:contextualSpacing/>
        <w:jc w:val="both"/>
        <w:rPr>
          <w:rFonts w:asciiTheme="minorHAnsi" w:hAnsiTheme="minorHAnsi" w:cstheme="minorHAnsi"/>
          <w:lang w:val="sq-AL"/>
        </w:rPr>
      </w:pPr>
    </w:p>
    <w:p w:rsidR="007F1976" w:rsidRPr="00C26F2D" w:rsidRDefault="00762995" w:rsidP="00AC6BB0">
      <w:pPr>
        <w:pStyle w:val="Heading1"/>
        <w:spacing w:line="276" w:lineRule="auto"/>
        <w:contextualSpacing/>
        <w:rPr>
          <w:rFonts w:asciiTheme="minorHAnsi" w:hAnsiTheme="minorHAnsi" w:cstheme="minorHAnsi"/>
          <w:b/>
          <w:color w:val="auto"/>
          <w:lang w:val="sq-AL"/>
        </w:rPr>
      </w:pPr>
      <w:r w:rsidRPr="00C26F2D">
        <w:rPr>
          <w:rFonts w:asciiTheme="minorHAnsi" w:hAnsiTheme="minorHAnsi" w:cstheme="minorHAnsi"/>
          <w:b/>
          <w:color w:val="auto"/>
          <w:lang w:val="sq-AL"/>
        </w:rPr>
        <w:t xml:space="preserve">3. </w:t>
      </w:r>
      <w:r w:rsidR="004355A2" w:rsidRPr="00C26F2D">
        <w:rPr>
          <w:rFonts w:asciiTheme="minorHAnsi" w:hAnsiTheme="minorHAnsi" w:cstheme="minorHAnsi"/>
          <w:b/>
          <w:color w:val="auto"/>
          <w:lang w:val="sq-AL"/>
        </w:rPr>
        <w:t xml:space="preserve">Aplikimi </w:t>
      </w:r>
    </w:p>
    <w:p w:rsidR="007F1976" w:rsidRPr="00C26F2D" w:rsidRDefault="007F1976" w:rsidP="00AC6BB0">
      <w:pPr>
        <w:autoSpaceDE w:val="0"/>
        <w:autoSpaceDN w:val="0"/>
        <w:adjustRightInd w:val="0"/>
        <w:spacing w:line="276" w:lineRule="auto"/>
        <w:jc w:val="both"/>
        <w:rPr>
          <w:rFonts w:asciiTheme="minorHAnsi" w:hAnsiTheme="minorHAnsi" w:cstheme="minorHAnsi"/>
          <w:b/>
          <w:lang w:val="sq-AL"/>
        </w:rPr>
      </w:pPr>
    </w:p>
    <w:p w:rsidR="001E2B58" w:rsidRPr="00C26F2D" w:rsidRDefault="00762995" w:rsidP="009F5CCB">
      <w:pPr>
        <w:pStyle w:val="Heading2"/>
        <w:rPr>
          <w:rFonts w:asciiTheme="minorHAnsi" w:hAnsiTheme="minorHAnsi" w:cstheme="minorHAnsi"/>
          <w:color w:val="auto"/>
          <w:lang w:val="sq-AL"/>
        </w:rPr>
      </w:pPr>
      <w:r w:rsidRPr="00C26F2D">
        <w:rPr>
          <w:rFonts w:asciiTheme="minorHAnsi" w:hAnsiTheme="minorHAnsi" w:cstheme="minorHAnsi"/>
          <w:color w:val="auto"/>
          <w:lang w:val="sq-AL"/>
        </w:rPr>
        <w:t>3.1</w:t>
      </w:r>
      <w:r w:rsidR="00FC1599" w:rsidRPr="00C26F2D">
        <w:rPr>
          <w:rFonts w:asciiTheme="minorHAnsi" w:hAnsiTheme="minorHAnsi" w:cstheme="minorHAnsi"/>
          <w:color w:val="auto"/>
          <w:lang w:val="sq-AL"/>
        </w:rPr>
        <w:t xml:space="preserve">. </w:t>
      </w:r>
      <w:r w:rsidR="004355A2" w:rsidRPr="00C26F2D">
        <w:rPr>
          <w:rFonts w:asciiTheme="minorHAnsi" w:hAnsiTheme="minorHAnsi" w:cstheme="minorHAnsi"/>
          <w:color w:val="auto"/>
          <w:lang w:val="sq-AL"/>
        </w:rPr>
        <w:t>Përmbajtja e aplikimit</w:t>
      </w:r>
    </w:p>
    <w:p w:rsidR="009F5CCB" w:rsidRPr="00C26F2D" w:rsidRDefault="009F5CCB" w:rsidP="009F5CCB">
      <w:pPr>
        <w:rPr>
          <w:lang w:val="sq-AL"/>
        </w:rPr>
      </w:pPr>
    </w:p>
    <w:p w:rsidR="000E66CB" w:rsidRPr="00C26F2D" w:rsidRDefault="008A7210" w:rsidP="00226506">
      <w:pPr>
        <w:spacing w:line="276" w:lineRule="auto"/>
        <w:jc w:val="both"/>
        <w:rPr>
          <w:rFonts w:asciiTheme="minorHAnsi" w:hAnsiTheme="minorHAnsi" w:cstheme="minorHAnsi"/>
          <w:lang w:val="sq-AL"/>
        </w:rPr>
      </w:pPr>
      <w:r w:rsidRPr="00C26F2D">
        <w:rPr>
          <w:rFonts w:asciiTheme="minorHAnsi" w:hAnsiTheme="minorHAnsi" w:cstheme="minorHAnsi"/>
          <w:lang w:val="sq-AL"/>
        </w:rPr>
        <w:t>Pr</w:t>
      </w:r>
      <w:r w:rsidR="00B8641C" w:rsidRPr="00C26F2D">
        <w:rPr>
          <w:rFonts w:asciiTheme="minorHAnsi" w:hAnsiTheme="minorHAnsi" w:cstheme="minorHAnsi"/>
          <w:lang w:val="sq-AL"/>
        </w:rPr>
        <w:t>ojekt propozimet duhet të jenë në gjuhën angleze ose në gjuhën zyrtare të ndonjërit prej vendeve të përfshira në Thirrje</w:t>
      </w:r>
      <w:r w:rsidRPr="00C26F2D">
        <w:rPr>
          <w:rFonts w:asciiTheme="minorHAnsi" w:hAnsiTheme="minorHAnsi" w:cstheme="minorHAnsi"/>
          <w:lang w:val="sq-AL"/>
        </w:rPr>
        <w:t>.</w:t>
      </w:r>
    </w:p>
    <w:p w:rsidR="003F2EC6" w:rsidRPr="00C26F2D" w:rsidRDefault="003F2EC6">
      <w:pPr>
        <w:spacing w:line="276" w:lineRule="auto"/>
        <w:jc w:val="both"/>
        <w:rPr>
          <w:rFonts w:asciiTheme="minorHAnsi" w:hAnsiTheme="minorHAnsi" w:cstheme="minorHAnsi"/>
          <w:lang w:val="sq-AL"/>
        </w:rPr>
      </w:pPr>
    </w:p>
    <w:p w:rsidR="00940BF6" w:rsidRPr="00C26F2D" w:rsidRDefault="00B8641C">
      <w:pPr>
        <w:spacing w:line="276" w:lineRule="auto"/>
        <w:jc w:val="both"/>
        <w:rPr>
          <w:rFonts w:asciiTheme="minorHAnsi" w:hAnsiTheme="minorHAnsi" w:cstheme="minorHAnsi"/>
          <w:lang w:val="sq-AL"/>
        </w:rPr>
      </w:pPr>
      <w:r w:rsidRPr="00C26F2D">
        <w:rPr>
          <w:rFonts w:asciiTheme="minorHAnsi" w:hAnsiTheme="minorHAnsi" w:cstheme="minorHAnsi"/>
          <w:lang w:val="sq-AL"/>
        </w:rPr>
        <w:t>Aplikacionin e përbëjnë</w:t>
      </w:r>
      <w:r w:rsidR="00F75C75" w:rsidRPr="00C26F2D">
        <w:rPr>
          <w:rFonts w:asciiTheme="minorHAnsi" w:hAnsiTheme="minorHAnsi" w:cstheme="minorHAnsi"/>
          <w:lang w:val="sq-AL"/>
        </w:rPr>
        <w:t>:</w:t>
      </w:r>
    </w:p>
    <w:p w:rsidR="00940BF6" w:rsidRPr="00C26F2D" w:rsidRDefault="00940BF6" w:rsidP="00226506">
      <w:pPr>
        <w:spacing w:line="276" w:lineRule="auto"/>
        <w:jc w:val="both"/>
        <w:rPr>
          <w:rFonts w:cstheme="minorHAnsi"/>
          <w:lang w:val="sq-AL"/>
        </w:rPr>
      </w:pPr>
      <w:r w:rsidRPr="00C26F2D">
        <w:rPr>
          <w:rFonts w:asciiTheme="minorHAnsi" w:hAnsiTheme="minorHAnsi" w:cstheme="minorHAnsi"/>
          <w:lang w:val="sq-AL"/>
        </w:rPr>
        <w:tab/>
        <w:t xml:space="preserve">- </w:t>
      </w:r>
      <w:r w:rsidR="00B8641C" w:rsidRPr="00C26F2D">
        <w:rPr>
          <w:rFonts w:asciiTheme="minorHAnsi" w:hAnsiTheme="minorHAnsi" w:cstheme="minorHAnsi"/>
          <w:lang w:val="sq-AL"/>
        </w:rPr>
        <w:t xml:space="preserve">certifikata e skanuar mbi regjistrimin, e lëshuar nga ana e institucionit kompetent dhe </w:t>
      </w:r>
    </w:p>
    <w:p w:rsidR="000E66CB" w:rsidRPr="00C26F2D" w:rsidRDefault="00940BF6" w:rsidP="00226506">
      <w:pPr>
        <w:spacing w:line="276" w:lineRule="auto"/>
        <w:jc w:val="both"/>
        <w:rPr>
          <w:lang w:val="sq-AL"/>
        </w:rPr>
      </w:pPr>
      <w:r w:rsidRPr="00C26F2D">
        <w:rPr>
          <w:rFonts w:asciiTheme="minorHAnsi" w:hAnsiTheme="minorHAnsi" w:cstheme="minorHAnsi"/>
          <w:lang w:val="sq-AL"/>
        </w:rPr>
        <w:tab/>
        <w:t xml:space="preserve">- </w:t>
      </w:r>
      <w:r w:rsidR="00C327CB" w:rsidRPr="00C26F2D">
        <w:rPr>
          <w:rFonts w:asciiTheme="minorHAnsi" w:hAnsiTheme="minorHAnsi" w:cstheme="minorHAnsi"/>
          <w:lang w:val="sq-AL"/>
        </w:rPr>
        <w:t>pr</w:t>
      </w:r>
      <w:r w:rsidR="00B8641C" w:rsidRPr="00C26F2D">
        <w:rPr>
          <w:rFonts w:asciiTheme="minorHAnsi" w:hAnsiTheme="minorHAnsi" w:cstheme="minorHAnsi"/>
          <w:lang w:val="sq-AL"/>
        </w:rPr>
        <w:t>ojekt propozimi në formën finale dhe propozimi i kornizës buxhetore</w:t>
      </w:r>
      <w:r w:rsidR="005E46D4" w:rsidRPr="00C26F2D">
        <w:rPr>
          <w:rFonts w:asciiTheme="minorHAnsi" w:hAnsiTheme="minorHAnsi" w:cstheme="minorHAnsi"/>
          <w:lang w:val="sq-AL"/>
        </w:rPr>
        <w:t>.</w:t>
      </w:r>
    </w:p>
    <w:p w:rsidR="007F1976" w:rsidRPr="00C26F2D" w:rsidRDefault="007F1976" w:rsidP="0042785F">
      <w:pPr>
        <w:autoSpaceDE w:val="0"/>
        <w:autoSpaceDN w:val="0"/>
        <w:adjustRightInd w:val="0"/>
        <w:spacing w:line="276" w:lineRule="auto"/>
        <w:jc w:val="both"/>
        <w:rPr>
          <w:rFonts w:asciiTheme="minorHAnsi" w:hAnsiTheme="minorHAnsi" w:cstheme="minorHAnsi"/>
          <w:lang w:val="sq-AL"/>
        </w:rPr>
      </w:pPr>
    </w:p>
    <w:p w:rsidR="000E66CB" w:rsidRPr="00C26F2D" w:rsidRDefault="00762995" w:rsidP="00226506">
      <w:pPr>
        <w:pStyle w:val="Heading2"/>
        <w:spacing w:after="240"/>
        <w:rPr>
          <w:lang w:val="sq-AL"/>
        </w:rPr>
      </w:pPr>
      <w:r w:rsidRPr="00C26F2D">
        <w:rPr>
          <w:rFonts w:asciiTheme="minorHAnsi" w:hAnsiTheme="minorHAnsi" w:cstheme="minorHAnsi"/>
          <w:color w:val="auto"/>
          <w:lang w:val="sq-AL"/>
        </w:rPr>
        <w:t>3.2.</w:t>
      </w:r>
      <w:r w:rsidR="0073101F" w:rsidRPr="00C26F2D">
        <w:rPr>
          <w:rFonts w:asciiTheme="minorHAnsi" w:hAnsiTheme="minorHAnsi" w:cstheme="minorHAnsi"/>
          <w:color w:val="auto"/>
          <w:lang w:val="sq-AL"/>
        </w:rPr>
        <w:t xml:space="preserve"> </w:t>
      </w:r>
      <w:r w:rsidR="00B8641C" w:rsidRPr="00C26F2D">
        <w:rPr>
          <w:rFonts w:asciiTheme="minorHAnsi" w:hAnsiTheme="minorHAnsi" w:cstheme="minorHAnsi"/>
          <w:color w:val="auto"/>
          <w:lang w:val="sq-AL"/>
        </w:rPr>
        <w:t>Si të aplikohet</w:t>
      </w:r>
      <w:r w:rsidR="007D7B5B" w:rsidRPr="00C26F2D">
        <w:rPr>
          <w:rFonts w:asciiTheme="minorHAnsi" w:hAnsiTheme="minorHAnsi" w:cstheme="minorHAnsi"/>
          <w:color w:val="auto"/>
          <w:lang w:val="sq-AL"/>
        </w:rPr>
        <w:t xml:space="preserve"> </w:t>
      </w:r>
    </w:p>
    <w:p w:rsidR="00F01439" w:rsidRPr="00C26F2D" w:rsidRDefault="00B8641C">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Aplikimet dërgohen në mënyrë elektronike</w:t>
      </w:r>
      <w:r w:rsidR="00940BF6" w:rsidRPr="00C26F2D">
        <w:rPr>
          <w:rFonts w:asciiTheme="minorHAnsi" w:hAnsiTheme="minorHAnsi" w:cstheme="minorHAnsi"/>
          <w:lang w:val="sq-AL"/>
        </w:rPr>
        <w:t xml:space="preserve">, </w:t>
      </w:r>
      <w:r w:rsidRPr="00C26F2D">
        <w:rPr>
          <w:rFonts w:asciiTheme="minorHAnsi" w:hAnsiTheme="minorHAnsi" w:cstheme="minorHAnsi"/>
          <w:lang w:val="sq-AL"/>
        </w:rPr>
        <w:t>me e-</w:t>
      </w:r>
      <w:proofErr w:type="spellStart"/>
      <w:r w:rsidRPr="00C26F2D">
        <w:rPr>
          <w:rFonts w:asciiTheme="minorHAnsi" w:hAnsiTheme="minorHAnsi" w:cstheme="minorHAnsi"/>
          <w:lang w:val="sq-AL"/>
        </w:rPr>
        <w:t>mail</w:t>
      </w:r>
      <w:proofErr w:type="spellEnd"/>
      <w:r w:rsidRPr="00C26F2D">
        <w:rPr>
          <w:rFonts w:asciiTheme="minorHAnsi" w:hAnsiTheme="minorHAnsi" w:cstheme="minorHAnsi"/>
          <w:lang w:val="sq-AL"/>
        </w:rPr>
        <w:t xml:space="preserve"> në </w:t>
      </w:r>
      <w:hyperlink r:id="rId11" w:history="1">
        <w:r w:rsidR="00D62037" w:rsidRPr="00C26F2D">
          <w:rPr>
            <w:rStyle w:val="Hyperlink"/>
            <w:rFonts w:asciiTheme="minorHAnsi" w:hAnsiTheme="minorHAnsi" w:cstheme="minorHAnsi"/>
            <w:lang w:val="sq-AL"/>
          </w:rPr>
          <w:t>jelena.vukicevic@hlc-rdc.org</w:t>
        </w:r>
      </w:hyperlink>
      <w:r w:rsidR="00D62037" w:rsidRPr="00C26F2D">
        <w:rPr>
          <w:rFonts w:asciiTheme="minorHAnsi" w:hAnsiTheme="minorHAnsi" w:cstheme="minorHAnsi"/>
          <w:lang w:val="sq-AL"/>
        </w:rPr>
        <w:t xml:space="preserve">, </w:t>
      </w:r>
      <w:r w:rsidRPr="00C26F2D">
        <w:rPr>
          <w:rFonts w:asciiTheme="minorHAnsi" w:hAnsiTheme="minorHAnsi" w:cstheme="minorHAnsi"/>
          <w:lang w:val="sq-AL"/>
        </w:rPr>
        <w:t xml:space="preserve">me titullin </w:t>
      </w:r>
      <w:r w:rsidR="00CB00CF" w:rsidRPr="00C26F2D">
        <w:rPr>
          <w:rFonts w:asciiTheme="minorHAnsi" w:hAnsiTheme="minorHAnsi" w:cstheme="minorHAnsi"/>
          <w:lang w:val="sq-AL"/>
        </w:rPr>
        <w:t>(subje</w:t>
      </w:r>
      <w:r w:rsidRPr="00C26F2D">
        <w:rPr>
          <w:rFonts w:asciiTheme="minorHAnsi" w:hAnsiTheme="minorHAnsi" w:cstheme="minorHAnsi"/>
          <w:lang w:val="sq-AL"/>
        </w:rPr>
        <w:t>ktin</w:t>
      </w:r>
      <w:r w:rsidR="00CB00CF" w:rsidRPr="00C26F2D">
        <w:rPr>
          <w:rFonts w:asciiTheme="minorHAnsi" w:hAnsiTheme="minorHAnsi" w:cstheme="minorHAnsi"/>
          <w:lang w:val="sq-AL"/>
        </w:rPr>
        <w:t xml:space="preserve">): </w:t>
      </w:r>
    </w:p>
    <w:p w:rsidR="00B8641C" w:rsidRPr="00C26F2D" w:rsidRDefault="00F01439" w:rsidP="0042785F">
      <w:pPr>
        <w:autoSpaceDE w:val="0"/>
        <w:autoSpaceDN w:val="0"/>
        <w:adjustRightInd w:val="0"/>
        <w:spacing w:line="276" w:lineRule="auto"/>
        <w:jc w:val="both"/>
        <w:rPr>
          <w:rFonts w:asciiTheme="minorHAnsi" w:hAnsiTheme="minorHAnsi" w:cstheme="minorHAnsi"/>
          <w:i/>
          <w:lang w:val="sq-AL"/>
        </w:rPr>
      </w:pPr>
      <w:r w:rsidRPr="00C26F2D">
        <w:rPr>
          <w:rFonts w:asciiTheme="minorHAnsi" w:hAnsiTheme="minorHAnsi" w:cstheme="minorHAnsi"/>
          <w:i/>
          <w:lang w:val="sq-AL"/>
        </w:rPr>
        <w:t>P</w:t>
      </w:r>
      <w:r w:rsidR="00B8641C" w:rsidRPr="00C26F2D">
        <w:rPr>
          <w:rFonts w:asciiTheme="minorHAnsi" w:hAnsiTheme="minorHAnsi" w:cstheme="minorHAnsi"/>
          <w:i/>
          <w:lang w:val="sq-AL"/>
        </w:rPr>
        <w:t>ërkrahja për organizatat lokale të shoqërisë civile</w:t>
      </w:r>
      <w:r w:rsidRPr="00C26F2D">
        <w:rPr>
          <w:rFonts w:asciiTheme="minorHAnsi" w:hAnsiTheme="minorHAnsi" w:cstheme="minorHAnsi"/>
          <w:i/>
          <w:lang w:val="sq-AL"/>
        </w:rPr>
        <w:t xml:space="preserve"> – </w:t>
      </w:r>
      <w:r w:rsidR="00B8641C" w:rsidRPr="00C26F2D">
        <w:rPr>
          <w:rFonts w:asciiTheme="minorHAnsi" w:hAnsiTheme="minorHAnsi" w:cstheme="minorHAnsi"/>
          <w:i/>
          <w:lang w:val="sq-AL"/>
        </w:rPr>
        <w:t>Rrjet</w:t>
      </w:r>
      <w:r w:rsidR="003F2EC6" w:rsidRPr="00C26F2D">
        <w:rPr>
          <w:rFonts w:asciiTheme="minorHAnsi" w:hAnsiTheme="minorHAnsi" w:cstheme="minorHAnsi"/>
          <w:i/>
          <w:lang w:val="sq-AL"/>
        </w:rPr>
        <w:t>i i</w:t>
      </w:r>
      <w:r w:rsidR="00B8641C" w:rsidRPr="00C26F2D">
        <w:rPr>
          <w:rFonts w:asciiTheme="minorHAnsi" w:hAnsiTheme="minorHAnsi" w:cstheme="minorHAnsi"/>
          <w:i/>
          <w:lang w:val="sq-AL"/>
        </w:rPr>
        <w:t xml:space="preserve"> Pajtimit KOMRA</w:t>
      </w:r>
      <w:r w:rsidR="00EA3806" w:rsidRPr="00C26F2D">
        <w:rPr>
          <w:rFonts w:asciiTheme="minorHAnsi" w:hAnsiTheme="minorHAnsi" w:cstheme="minorHAnsi"/>
          <w:i/>
          <w:lang w:val="sq-AL"/>
        </w:rPr>
        <w:t>.</w:t>
      </w:r>
    </w:p>
    <w:p w:rsidR="002115DF" w:rsidRPr="00C26F2D" w:rsidRDefault="00B8641C" w:rsidP="0042785F">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Aplikimet jo të plota dhe të paraqitura pas afatit nuk do të shqyrtohen. </w:t>
      </w:r>
    </w:p>
    <w:p w:rsidR="000E66CB" w:rsidRPr="00C26F2D" w:rsidRDefault="000E66CB" w:rsidP="0042785F">
      <w:pPr>
        <w:autoSpaceDE w:val="0"/>
        <w:autoSpaceDN w:val="0"/>
        <w:adjustRightInd w:val="0"/>
        <w:spacing w:line="276" w:lineRule="auto"/>
        <w:jc w:val="both"/>
        <w:rPr>
          <w:rFonts w:asciiTheme="minorHAnsi" w:hAnsiTheme="minorHAnsi" w:cstheme="minorHAnsi"/>
          <w:lang w:val="sq-AL"/>
        </w:rPr>
      </w:pPr>
    </w:p>
    <w:p w:rsidR="00A76AFE" w:rsidRPr="00C26F2D" w:rsidRDefault="00762995" w:rsidP="00226506">
      <w:pPr>
        <w:pStyle w:val="Heading2"/>
        <w:spacing w:after="240"/>
        <w:rPr>
          <w:lang w:val="sq-AL"/>
        </w:rPr>
      </w:pPr>
      <w:r w:rsidRPr="00C26F2D">
        <w:rPr>
          <w:rFonts w:asciiTheme="minorHAnsi" w:hAnsiTheme="minorHAnsi" w:cstheme="minorHAnsi"/>
          <w:color w:val="auto"/>
          <w:lang w:val="sq-AL"/>
        </w:rPr>
        <w:t>3.3.</w:t>
      </w:r>
      <w:r w:rsidR="00B8641C" w:rsidRPr="00C26F2D">
        <w:rPr>
          <w:rFonts w:asciiTheme="minorHAnsi" w:hAnsiTheme="minorHAnsi" w:cstheme="minorHAnsi"/>
          <w:color w:val="auto"/>
          <w:lang w:val="sq-AL"/>
        </w:rPr>
        <w:t xml:space="preserve"> Afati për aplikim</w:t>
      </w:r>
    </w:p>
    <w:p w:rsidR="003A3377" w:rsidRPr="00C26F2D" w:rsidRDefault="001A0FEE">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 xml:space="preserve">Afati për paraqitje të aplikimit dhe të projektit është </w:t>
      </w:r>
      <w:r w:rsidR="006F57D8" w:rsidRPr="00C26F2D">
        <w:rPr>
          <w:rFonts w:asciiTheme="minorHAnsi" w:hAnsiTheme="minorHAnsi" w:cstheme="minorHAnsi"/>
          <w:lang w:val="sq-AL"/>
        </w:rPr>
        <w:t>30</w:t>
      </w:r>
      <w:r w:rsidR="004479D5" w:rsidRPr="00C26F2D">
        <w:rPr>
          <w:rFonts w:asciiTheme="minorHAnsi" w:hAnsiTheme="minorHAnsi" w:cstheme="minorHAnsi"/>
          <w:lang w:val="sq-AL"/>
        </w:rPr>
        <w:t>.4.</w:t>
      </w:r>
      <w:r w:rsidR="005F259B" w:rsidRPr="00C26F2D">
        <w:rPr>
          <w:rFonts w:asciiTheme="minorHAnsi" w:hAnsiTheme="minorHAnsi" w:cstheme="minorHAnsi"/>
          <w:lang w:val="sq-AL"/>
        </w:rPr>
        <w:t>202</w:t>
      </w:r>
      <w:r w:rsidR="006F57D8" w:rsidRPr="00C26F2D">
        <w:rPr>
          <w:rFonts w:asciiTheme="minorHAnsi" w:hAnsiTheme="minorHAnsi" w:cstheme="minorHAnsi"/>
          <w:lang w:val="sq-AL"/>
        </w:rPr>
        <w:t>3</w:t>
      </w:r>
      <w:r w:rsidR="005F259B" w:rsidRPr="00C26F2D">
        <w:rPr>
          <w:rFonts w:asciiTheme="minorHAnsi" w:hAnsiTheme="minorHAnsi" w:cstheme="minorHAnsi"/>
          <w:lang w:val="sq-AL"/>
        </w:rPr>
        <w:t xml:space="preserve">. </w:t>
      </w:r>
    </w:p>
    <w:p w:rsidR="00991C2D" w:rsidRPr="00C26F2D" w:rsidRDefault="007D5896">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P</w:t>
      </w:r>
      <w:r w:rsidR="001A0FEE" w:rsidRPr="00C26F2D">
        <w:rPr>
          <w:rFonts w:asciiTheme="minorHAnsi" w:hAnsiTheme="minorHAnsi" w:cstheme="minorHAnsi"/>
          <w:lang w:val="sq-AL"/>
        </w:rPr>
        <w:t xml:space="preserve">yetjet dërgohen në mënyrë elektronike në </w:t>
      </w:r>
      <w:hyperlink r:id="rId12" w:history="1">
        <w:r w:rsidR="00D62037" w:rsidRPr="00C26F2D">
          <w:rPr>
            <w:rStyle w:val="Hyperlink"/>
            <w:rFonts w:asciiTheme="minorHAnsi" w:hAnsiTheme="minorHAnsi" w:cstheme="minorHAnsi"/>
            <w:lang w:val="sq-AL"/>
          </w:rPr>
          <w:t>jelena.vukicevic@hlc-rdc.org</w:t>
        </w:r>
      </w:hyperlink>
      <w:r w:rsidR="00D62037" w:rsidRPr="00C26F2D">
        <w:rPr>
          <w:rFonts w:asciiTheme="minorHAnsi" w:hAnsiTheme="minorHAnsi" w:cstheme="minorHAnsi"/>
          <w:lang w:val="sq-AL"/>
        </w:rPr>
        <w:t xml:space="preserve">. </w:t>
      </w:r>
    </w:p>
    <w:p w:rsidR="00F811A9" w:rsidRPr="00C26F2D" w:rsidRDefault="00F811A9">
      <w:pPr>
        <w:autoSpaceDE w:val="0"/>
        <w:autoSpaceDN w:val="0"/>
        <w:adjustRightInd w:val="0"/>
        <w:spacing w:line="276" w:lineRule="auto"/>
        <w:jc w:val="both"/>
        <w:rPr>
          <w:rFonts w:asciiTheme="minorHAnsi" w:hAnsiTheme="minorHAnsi" w:cstheme="minorHAnsi"/>
          <w:lang w:val="sq-AL"/>
        </w:rPr>
      </w:pPr>
    </w:p>
    <w:p w:rsidR="007D3956" w:rsidRPr="00C26F2D" w:rsidRDefault="00762995" w:rsidP="00956546">
      <w:pPr>
        <w:pStyle w:val="Heading1"/>
        <w:rPr>
          <w:rFonts w:asciiTheme="minorHAnsi" w:hAnsiTheme="minorHAnsi" w:cstheme="minorHAnsi"/>
          <w:b/>
          <w:color w:val="auto"/>
          <w:lang w:val="sq-AL"/>
        </w:rPr>
      </w:pPr>
      <w:r w:rsidRPr="00C26F2D">
        <w:rPr>
          <w:rFonts w:asciiTheme="minorHAnsi" w:hAnsiTheme="minorHAnsi" w:cstheme="minorHAnsi"/>
          <w:b/>
          <w:color w:val="auto"/>
          <w:lang w:val="sq-AL"/>
        </w:rPr>
        <w:lastRenderedPageBreak/>
        <w:t xml:space="preserve">4. </w:t>
      </w:r>
      <w:r w:rsidR="001A0FEE" w:rsidRPr="00C26F2D">
        <w:rPr>
          <w:rFonts w:asciiTheme="minorHAnsi" w:hAnsiTheme="minorHAnsi" w:cstheme="minorHAnsi"/>
          <w:b/>
          <w:color w:val="auto"/>
          <w:lang w:val="sq-AL"/>
        </w:rPr>
        <w:t xml:space="preserve">Vlerësimi dhe zgjedhja </w:t>
      </w:r>
    </w:p>
    <w:p w:rsidR="006A6661" w:rsidRPr="00C26F2D" w:rsidRDefault="006A6661" w:rsidP="0042785F">
      <w:pPr>
        <w:autoSpaceDE w:val="0"/>
        <w:autoSpaceDN w:val="0"/>
        <w:adjustRightInd w:val="0"/>
        <w:spacing w:line="276" w:lineRule="auto"/>
        <w:jc w:val="both"/>
        <w:rPr>
          <w:rFonts w:asciiTheme="minorHAnsi" w:eastAsiaTheme="minorHAnsi" w:hAnsiTheme="minorHAnsi" w:cstheme="minorHAnsi"/>
          <w:lang w:val="sq-AL"/>
        </w:rPr>
      </w:pPr>
    </w:p>
    <w:p w:rsidR="004C7FDD" w:rsidRPr="00C26F2D" w:rsidRDefault="001A0FEE" w:rsidP="0042785F">
      <w:pPr>
        <w:autoSpaceDE w:val="0"/>
        <w:autoSpaceDN w:val="0"/>
        <w:adjustRightInd w:val="0"/>
        <w:spacing w:line="276" w:lineRule="auto"/>
        <w:jc w:val="both"/>
        <w:rPr>
          <w:rFonts w:asciiTheme="minorHAnsi" w:hAnsiTheme="minorHAnsi" w:cstheme="minorHAnsi"/>
          <w:lang w:val="sq-AL"/>
        </w:rPr>
      </w:pPr>
      <w:r w:rsidRPr="00C26F2D">
        <w:rPr>
          <w:rFonts w:asciiTheme="minorHAnsi" w:eastAsiaTheme="minorHAnsi" w:hAnsiTheme="minorHAnsi" w:cstheme="minorHAnsi"/>
          <w:lang w:val="sq-AL"/>
        </w:rPr>
        <w:t>Aplikimet do t'i shqyrtojë dhe vlerësojë Ekipi për përzgjedhje, të cilin e emëron koordinatorja e projektit</w:t>
      </w:r>
      <w:r w:rsidR="009C5F54" w:rsidRPr="00C26F2D">
        <w:rPr>
          <w:rFonts w:asciiTheme="minorHAnsi" w:eastAsiaTheme="minorHAnsi" w:hAnsiTheme="minorHAnsi" w:cstheme="minorHAnsi"/>
          <w:lang w:val="sq-AL"/>
        </w:rPr>
        <w:t>.</w:t>
      </w:r>
      <w:r w:rsidR="00A76AFE" w:rsidRPr="00C26F2D">
        <w:rPr>
          <w:rFonts w:asciiTheme="minorHAnsi" w:eastAsiaTheme="minorHAnsi" w:hAnsiTheme="minorHAnsi" w:cstheme="minorHAnsi"/>
          <w:lang w:val="sq-AL"/>
        </w:rPr>
        <w:t xml:space="preserve"> </w:t>
      </w:r>
      <w:r w:rsidR="00704A10" w:rsidRPr="00C26F2D">
        <w:rPr>
          <w:rFonts w:asciiTheme="minorHAnsi" w:eastAsiaTheme="minorHAnsi" w:hAnsiTheme="minorHAnsi" w:cstheme="minorHAnsi"/>
          <w:lang w:val="sq-AL"/>
        </w:rPr>
        <w:t>Në fazën e parë</w:t>
      </w:r>
      <w:r w:rsidR="00C47E87" w:rsidRPr="00C26F2D">
        <w:rPr>
          <w:rFonts w:asciiTheme="minorHAnsi" w:eastAsiaTheme="minorHAnsi" w:hAnsiTheme="minorHAnsi" w:cstheme="minorHAnsi"/>
          <w:lang w:val="sq-AL"/>
        </w:rPr>
        <w:t xml:space="preserve">, </w:t>
      </w:r>
      <w:r w:rsidR="00704A10" w:rsidRPr="00C26F2D">
        <w:rPr>
          <w:rFonts w:asciiTheme="minorHAnsi" w:eastAsiaTheme="minorHAnsi" w:hAnsiTheme="minorHAnsi" w:cstheme="minorHAnsi"/>
          <w:lang w:val="sq-AL"/>
        </w:rPr>
        <w:t xml:space="preserve">do të bëjnë verifikimin administrativ të dokumentacionit, që kërkohet me Thirrje. Vetëm aplikimet e plota do të kalojnë në fazën e dyte të </w:t>
      </w:r>
      <w:proofErr w:type="spellStart"/>
      <w:r w:rsidR="00704A10" w:rsidRPr="00C26F2D">
        <w:rPr>
          <w:rFonts w:asciiTheme="minorHAnsi" w:eastAsiaTheme="minorHAnsi" w:hAnsiTheme="minorHAnsi" w:cstheme="minorHAnsi"/>
          <w:lang w:val="sq-AL"/>
        </w:rPr>
        <w:t>evaluimit</w:t>
      </w:r>
      <w:proofErr w:type="spellEnd"/>
      <w:r w:rsidR="00704A10" w:rsidRPr="00C26F2D">
        <w:rPr>
          <w:rFonts w:asciiTheme="minorHAnsi" w:eastAsiaTheme="minorHAnsi" w:hAnsiTheme="minorHAnsi" w:cstheme="minorHAnsi"/>
          <w:lang w:val="sq-AL"/>
        </w:rPr>
        <w:t xml:space="preserve">, </w:t>
      </w:r>
      <w:r w:rsidR="003F2EC6" w:rsidRPr="00C26F2D">
        <w:rPr>
          <w:rFonts w:asciiTheme="minorHAnsi" w:eastAsiaTheme="minorHAnsi" w:hAnsiTheme="minorHAnsi" w:cstheme="minorHAnsi"/>
          <w:lang w:val="sq-AL"/>
        </w:rPr>
        <w:t xml:space="preserve">që </w:t>
      </w:r>
      <w:r w:rsidR="00704A10" w:rsidRPr="00C26F2D">
        <w:rPr>
          <w:rFonts w:asciiTheme="minorHAnsi" w:eastAsiaTheme="minorHAnsi" w:hAnsiTheme="minorHAnsi" w:cstheme="minorHAnsi"/>
          <w:lang w:val="sq-AL"/>
        </w:rPr>
        <w:t>do të bëhet sipas kritereve paraprakisht të konstatuara, prej të cilave më të rëndësishmet janë dimensioni rajonal</w:t>
      </w:r>
      <w:r w:rsidR="00A6417D" w:rsidRPr="00C26F2D">
        <w:rPr>
          <w:rFonts w:asciiTheme="minorHAnsi" w:eastAsiaTheme="minorHAnsi" w:hAnsiTheme="minorHAnsi" w:cstheme="minorHAnsi"/>
          <w:lang w:val="sq-AL"/>
        </w:rPr>
        <w:t xml:space="preserve">, </w:t>
      </w:r>
      <w:r w:rsidR="00704A10" w:rsidRPr="00C26F2D">
        <w:rPr>
          <w:rFonts w:asciiTheme="minorHAnsi" w:eastAsiaTheme="minorHAnsi" w:hAnsiTheme="minorHAnsi" w:cstheme="minorHAnsi"/>
          <w:lang w:val="sq-AL"/>
        </w:rPr>
        <w:t xml:space="preserve">kontributi në zvogëlimin e </w:t>
      </w:r>
      <w:proofErr w:type="spellStart"/>
      <w:r w:rsidR="00704A10" w:rsidRPr="00C26F2D">
        <w:rPr>
          <w:rFonts w:asciiTheme="minorHAnsi" w:eastAsiaTheme="minorHAnsi" w:hAnsiTheme="minorHAnsi" w:cstheme="minorHAnsi"/>
          <w:lang w:val="sq-AL"/>
        </w:rPr>
        <w:t>etnoizimit</w:t>
      </w:r>
      <w:proofErr w:type="spellEnd"/>
      <w:r w:rsidR="00704A10" w:rsidRPr="00C26F2D">
        <w:rPr>
          <w:rFonts w:asciiTheme="minorHAnsi" w:eastAsiaTheme="minorHAnsi" w:hAnsiTheme="minorHAnsi" w:cstheme="minorHAnsi"/>
          <w:lang w:val="sq-AL"/>
        </w:rPr>
        <w:t xml:space="preserve"> të viktimave</w:t>
      </w:r>
      <w:r w:rsidR="00A6417D" w:rsidRPr="00C26F2D">
        <w:rPr>
          <w:rFonts w:asciiTheme="minorHAnsi" w:eastAsiaTheme="minorHAnsi" w:hAnsiTheme="minorHAnsi" w:cstheme="minorHAnsi"/>
          <w:lang w:val="sq-AL"/>
        </w:rPr>
        <w:t xml:space="preserve">, </w:t>
      </w:r>
      <w:r w:rsidR="00DF51FB" w:rsidRPr="00C26F2D">
        <w:rPr>
          <w:rFonts w:asciiTheme="minorHAnsi" w:eastAsiaTheme="minorHAnsi" w:hAnsiTheme="minorHAnsi" w:cstheme="minorHAnsi"/>
          <w:lang w:val="sq-AL"/>
        </w:rPr>
        <w:t xml:space="preserve">kontributi për informimin e publikut për krimet e luftës </w:t>
      </w:r>
      <w:r w:rsidR="00395735" w:rsidRPr="00C26F2D">
        <w:rPr>
          <w:rFonts w:asciiTheme="minorHAnsi" w:eastAsiaTheme="minorHAnsi" w:hAnsiTheme="minorHAnsi" w:cstheme="minorHAnsi"/>
          <w:lang w:val="sq-AL"/>
        </w:rPr>
        <w:t>dhe faktet e vërtetuara me anë të gjyqit</w:t>
      </w:r>
      <w:r w:rsidR="00A6417D" w:rsidRPr="00C26F2D">
        <w:rPr>
          <w:rFonts w:asciiTheme="minorHAnsi" w:eastAsiaTheme="minorHAnsi" w:hAnsiTheme="minorHAnsi" w:cstheme="minorHAnsi"/>
          <w:lang w:val="sq-AL"/>
        </w:rPr>
        <w:t>, kapacitet</w:t>
      </w:r>
      <w:r w:rsidR="00395735" w:rsidRPr="00C26F2D">
        <w:rPr>
          <w:rFonts w:asciiTheme="minorHAnsi" w:eastAsiaTheme="minorHAnsi" w:hAnsiTheme="minorHAnsi" w:cstheme="minorHAnsi"/>
          <w:lang w:val="sq-AL"/>
        </w:rPr>
        <w:t>et për realizimin e projektit.</w:t>
      </w:r>
      <w:r w:rsidR="00395735" w:rsidRPr="00C26F2D">
        <w:rPr>
          <w:rFonts w:asciiTheme="minorHAnsi" w:hAnsiTheme="minorHAnsi" w:cstheme="minorHAnsi"/>
          <w:lang w:val="sq-AL"/>
        </w:rPr>
        <w:t xml:space="preserve"> </w:t>
      </w:r>
    </w:p>
    <w:p w:rsidR="00F811A9" w:rsidRPr="00C26F2D" w:rsidRDefault="00F811A9" w:rsidP="0042785F">
      <w:pPr>
        <w:autoSpaceDE w:val="0"/>
        <w:autoSpaceDN w:val="0"/>
        <w:adjustRightInd w:val="0"/>
        <w:spacing w:line="276" w:lineRule="auto"/>
        <w:jc w:val="both"/>
        <w:rPr>
          <w:rFonts w:asciiTheme="minorHAnsi" w:hAnsiTheme="minorHAnsi" w:cstheme="minorHAnsi"/>
          <w:lang w:val="sq-AL"/>
        </w:rPr>
      </w:pPr>
    </w:p>
    <w:p w:rsidR="000E66CB" w:rsidRPr="00C26F2D" w:rsidRDefault="00692D6F" w:rsidP="00956546">
      <w:pPr>
        <w:pStyle w:val="Heading1"/>
        <w:rPr>
          <w:rFonts w:asciiTheme="minorHAnsi" w:hAnsiTheme="minorHAnsi" w:cstheme="minorHAnsi"/>
          <w:b/>
          <w:color w:val="auto"/>
          <w:lang w:val="sq-AL"/>
        </w:rPr>
      </w:pPr>
      <w:r w:rsidRPr="00C26F2D">
        <w:rPr>
          <w:rFonts w:asciiTheme="minorHAnsi" w:hAnsiTheme="minorHAnsi" w:cstheme="minorHAnsi"/>
          <w:b/>
          <w:color w:val="auto"/>
          <w:lang w:val="sq-AL"/>
        </w:rPr>
        <w:t xml:space="preserve">5. </w:t>
      </w:r>
      <w:r w:rsidR="00395735" w:rsidRPr="00C26F2D">
        <w:rPr>
          <w:rFonts w:asciiTheme="minorHAnsi" w:hAnsiTheme="minorHAnsi" w:cstheme="minorHAnsi"/>
          <w:b/>
          <w:color w:val="auto"/>
          <w:lang w:val="sq-AL"/>
        </w:rPr>
        <w:t xml:space="preserve">Lajmërimi mbi vendimin </w:t>
      </w:r>
    </w:p>
    <w:p w:rsidR="000E66CB" w:rsidRPr="00C26F2D" w:rsidRDefault="000E66CB" w:rsidP="0042785F">
      <w:pPr>
        <w:autoSpaceDE w:val="0"/>
        <w:autoSpaceDN w:val="0"/>
        <w:adjustRightInd w:val="0"/>
        <w:spacing w:line="276" w:lineRule="auto"/>
        <w:jc w:val="both"/>
        <w:rPr>
          <w:rFonts w:asciiTheme="minorHAnsi" w:hAnsiTheme="minorHAnsi" w:cstheme="minorHAnsi"/>
          <w:b/>
          <w:bCs/>
          <w:lang w:val="sq-AL"/>
        </w:rPr>
      </w:pPr>
    </w:p>
    <w:p w:rsidR="00D56394" w:rsidRPr="00C26F2D" w:rsidRDefault="00395735" w:rsidP="00F811A9">
      <w:pPr>
        <w:autoSpaceDE w:val="0"/>
        <w:autoSpaceDN w:val="0"/>
        <w:adjustRightInd w:val="0"/>
        <w:spacing w:line="276" w:lineRule="auto"/>
        <w:jc w:val="both"/>
        <w:rPr>
          <w:rFonts w:asciiTheme="minorHAnsi" w:hAnsiTheme="minorHAnsi" w:cstheme="minorHAnsi"/>
          <w:lang w:val="sq-AL"/>
        </w:rPr>
      </w:pPr>
      <w:r w:rsidRPr="00C26F2D">
        <w:rPr>
          <w:rFonts w:asciiTheme="minorHAnsi" w:hAnsiTheme="minorHAnsi" w:cstheme="minorHAnsi"/>
          <w:lang w:val="sq-AL"/>
        </w:rPr>
        <w:t>Të gjithë pjesëmarrësit e Thirrjes do të lajmërohen për vendimin e Ekipit për përzgjedhje të projekteve me anë të e-</w:t>
      </w:r>
      <w:proofErr w:type="spellStart"/>
      <w:r w:rsidRPr="00C26F2D">
        <w:rPr>
          <w:rFonts w:asciiTheme="minorHAnsi" w:hAnsiTheme="minorHAnsi" w:cstheme="minorHAnsi"/>
          <w:lang w:val="sq-AL"/>
        </w:rPr>
        <w:t>mailit</w:t>
      </w:r>
      <w:proofErr w:type="spellEnd"/>
      <w:r w:rsidRPr="00C26F2D">
        <w:rPr>
          <w:rFonts w:asciiTheme="minorHAnsi" w:hAnsiTheme="minorHAnsi" w:cstheme="minorHAnsi"/>
          <w:lang w:val="sq-AL"/>
        </w:rPr>
        <w:t xml:space="preserve">, më së voni në afat prej dy javësh nga koha e mbylljes së Thirrjes. </w:t>
      </w:r>
    </w:p>
    <w:sectPr w:rsidR="00D56394" w:rsidRPr="00C26F2D" w:rsidSect="000F3242">
      <w:pgSz w:w="12240" w:h="15840"/>
      <w:pgMar w:top="1440" w:right="1440" w:bottom="1440" w:left="1440" w:header="28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E94" w:rsidRDefault="008D3E94" w:rsidP="000E66CB">
      <w:r>
        <w:separator/>
      </w:r>
    </w:p>
  </w:endnote>
  <w:endnote w:type="continuationSeparator" w:id="0">
    <w:p w:rsidR="008D3E94" w:rsidRDefault="008D3E94" w:rsidP="000E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Regular">
    <w:altName w:val="Malgun Gothic Semilight"/>
    <w:panose1 w:val="00000000000000000000"/>
    <w:charset w:val="88"/>
    <w:family w:val="auto"/>
    <w:notTrueType/>
    <w:pitch w:val="default"/>
    <w:sig w:usb0="00000000" w:usb1="08080000" w:usb2="00000010" w:usb3="00000000" w:csb0="00100000" w:csb1="00000000"/>
  </w:font>
  <w:font w:name="Arial-BoldMT">
    <w:altName w:val="Arial"/>
    <w:panose1 w:val="00000000000000000000"/>
    <w:charset w:val="00"/>
    <w:family w:val="swiss"/>
    <w:notTrueType/>
    <w:pitch w:val="default"/>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691" w:rsidRDefault="003E2691">
    <w:pPr>
      <w:pStyle w:val="Footer"/>
      <w:jc w:val="right"/>
    </w:pPr>
  </w:p>
  <w:p w:rsidR="003E2691" w:rsidRDefault="003E26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E94" w:rsidRDefault="008D3E94" w:rsidP="000E66CB">
      <w:r>
        <w:separator/>
      </w:r>
    </w:p>
  </w:footnote>
  <w:footnote w:type="continuationSeparator" w:id="0">
    <w:p w:rsidR="008D3E94" w:rsidRDefault="008D3E94" w:rsidP="000E66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2A9"/>
    <w:multiLevelType w:val="hybridMultilevel"/>
    <w:tmpl w:val="64A21A04"/>
    <w:lvl w:ilvl="0" w:tplc="36E09F3C">
      <w:start w:val="4"/>
      <w:numFmt w:val="bullet"/>
      <w:lvlText w:val="-"/>
      <w:lvlJc w:val="left"/>
      <w:pPr>
        <w:ind w:left="720" w:hanging="360"/>
      </w:pPr>
      <w:rPr>
        <w:rFonts w:ascii="Wingdings-Regular" w:eastAsia="Wingdings-Regular" w:hAnsi="Arial-BoldMT" w:cs="Wingdings-Regular"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2CCC"/>
    <w:multiLevelType w:val="multilevel"/>
    <w:tmpl w:val="298096B6"/>
    <w:lvl w:ilvl="0">
      <w:start w:val="1"/>
      <w:numFmt w:val="decimal"/>
      <w:lvlText w:val="%1."/>
      <w:lvlJc w:val="left"/>
      <w:pPr>
        <w:ind w:left="567" w:hanging="567"/>
      </w:pPr>
      <w:rPr>
        <w:rFonts w:ascii="Times New Roman Bold" w:hAnsi="Times New Roman Bold" w:cs="Times New Roman" w:hint="default"/>
        <w:b/>
        <w:i w:val="0"/>
        <w:caps/>
        <w:strike w:val="0"/>
        <w:dstrike w:val="0"/>
        <w:color w:val="000000"/>
        <w:sz w:val="24"/>
        <w:vertAlign w:val="baseline"/>
      </w:rPr>
    </w:lvl>
    <w:lvl w:ilvl="1">
      <w:start w:val="1"/>
      <w:numFmt w:val="decimal"/>
      <w:lvlText w:val="%1.%2."/>
      <w:lvlJc w:val="left"/>
      <w:pPr>
        <w:ind w:left="567" w:hanging="567"/>
      </w:pPr>
      <w:rPr>
        <w:rFonts w:ascii="Times New Roman Bold" w:hAnsi="Times New Roman Bold" w:cs="Times New Roman" w:hint="default"/>
        <w:b/>
        <w:i w:val="0"/>
        <w:caps w:val="0"/>
        <w:strike w:val="0"/>
        <w:dstrike w:val="0"/>
        <w:vanish w:val="0"/>
        <w:color w:val="000000"/>
        <w:sz w:val="24"/>
        <w:u w:val="none"/>
        <w:vertAlign w:val="baseline"/>
      </w:rPr>
    </w:lvl>
    <w:lvl w:ilvl="2">
      <w:start w:val="1"/>
      <w:numFmt w:val="decimal"/>
      <w:lvlText w:val="%1.%2.%3."/>
      <w:lvlJc w:val="left"/>
      <w:pPr>
        <w:ind w:left="851" w:hanging="851"/>
      </w:pPr>
      <w:rPr>
        <w:rFonts w:ascii="Times New Roman Bold" w:hAnsi="Times New Roman Bold" w:cs="Times New Roman"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2" w15:restartNumberingAfterBreak="0">
    <w:nsid w:val="10F838C0"/>
    <w:multiLevelType w:val="hybridMultilevel"/>
    <w:tmpl w:val="37AAEDCA"/>
    <w:lvl w:ilvl="0" w:tplc="36E09F3C">
      <w:start w:val="4"/>
      <w:numFmt w:val="bullet"/>
      <w:lvlText w:val="-"/>
      <w:lvlJc w:val="left"/>
      <w:pPr>
        <w:ind w:left="720" w:hanging="360"/>
      </w:pPr>
      <w:rPr>
        <w:rFonts w:ascii="Wingdings-Regular" w:eastAsia="Wingdings-Regular" w:hAnsi="Arial-BoldMT" w:cs="Wingdings-Regular"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61BB"/>
    <w:multiLevelType w:val="hybridMultilevel"/>
    <w:tmpl w:val="22380E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24F4A"/>
    <w:multiLevelType w:val="hybridMultilevel"/>
    <w:tmpl w:val="0B2A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87737"/>
    <w:multiLevelType w:val="hybridMultilevel"/>
    <w:tmpl w:val="94E80230"/>
    <w:lvl w:ilvl="0" w:tplc="36E09F3C">
      <w:start w:val="4"/>
      <w:numFmt w:val="bullet"/>
      <w:lvlText w:val="-"/>
      <w:lvlJc w:val="left"/>
      <w:pPr>
        <w:ind w:left="720" w:hanging="360"/>
      </w:pPr>
      <w:rPr>
        <w:rFonts w:ascii="Wingdings-Regular" w:eastAsia="Wingdings-Regular" w:hAnsi="Arial-BoldMT" w:cs="Wingdings-Regular"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E33C71"/>
    <w:multiLevelType w:val="hybridMultilevel"/>
    <w:tmpl w:val="F36627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8D3B45"/>
    <w:multiLevelType w:val="hybridMultilevel"/>
    <w:tmpl w:val="9CD8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C3596"/>
    <w:multiLevelType w:val="hybridMultilevel"/>
    <w:tmpl w:val="EF5C49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41E87"/>
    <w:multiLevelType w:val="hybridMultilevel"/>
    <w:tmpl w:val="3C18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1"/>
  </w:num>
  <w:num w:numId="5">
    <w:abstractNumId w:val="5"/>
  </w:num>
  <w:num w:numId="6">
    <w:abstractNumId w:val="10"/>
  </w:num>
  <w:num w:numId="7">
    <w:abstractNumId w:val="9"/>
  </w:num>
  <w:num w:numId="8">
    <w:abstractNumId w:val="3"/>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66CB"/>
    <w:rsid w:val="0000084E"/>
    <w:rsid w:val="00000B93"/>
    <w:rsid w:val="0000290D"/>
    <w:rsid w:val="00003C13"/>
    <w:rsid w:val="00007A9A"/>
    <w:rsid w:val="00011F8D"/>
    <w:rsid w:val="00027124"/>
    <w:rsid w:val="000345AD"/>
    <w:rsid w:val="00035759"/>
    <w:rsid w:val="0003581F"/>
    <w:rsid w:val="00036B42"/>
    <w:rsid w:val="0004548D"/>
    <w:rsid w:val="000454C5"/>
    <w:rsid w:val="000511F1"/>
    <w:rsid w:val="0006336D"/>
    <w:rsid w:val="0007571E"/>
    <w:rsid w:val="00077A7B"/>
    <w:rsid w:val="00092484"/>
    <w:rsid w:val="000933A1"/>
    <w:rsid w:val="00094DD4"/>
    <w:rsid w:val="000A0453"/>
    <w:rsid w:val="000A15A2"/>
    <w:rsid w:val="000A325D"/>
    <w:rsid w:val="000A445A"/>
    <w:rsid w:val="000B3806"/>
    <w:rsid w:val="000B5B86"/>
    <w:rsid w:val="000B7ADF"/>
    <w:rsid w:val="000C59E3"/>
    <w:rsid w:val="000D276F"/>
    <w:rsid w:val="000D792B"/>
    <w:rsid w:val="000E2AEC"/>
    <w:rsid w:val="000E66CB"/>
    <w:rsid w:val="000E6B5F"/>
    <w:rsid w:val="000F2838"/>
    <w:rsid w:val="000F3242"/>
    <w:rsid w:val="000F56E1"/>
    <w:rsid w:val="00107A7E"/>
    <w:rsid w:val="00116622"/>
    <w:rsid w:val="00122818"/>
    <w:rsid w:val="00125AA8"/>
    <w:rsid w:val="00127E04"/>
    <w:rsid w:val="0013314F"/>
    <w:rsid w:val="00141067"/>
    <w:rsid w:val="00143FAF"/>
    <w:rsid w:val="00153A25"/>
    <w:rsid w:val="00155151"/>
    <w:rsid w:val="00156635"/>
    <w:rsid w:val="0016493B"/>
    <w:rsid w:val="00167DE4"/>
    <w:rsid w:val="00171CDD"/>
    <w:rsid w:val="00172EE5"/>
    <w:rsid w:val="00174126"/>
    <w:rsid w:val="00175165"/>
    <w:rsid w:val="0017756C"/>
    <w:rsid w:val="00183FD3"/>
    <w:rsid w:val="001911A8"/>
    <w:rsid w:val="00195B59"/>
    <w:rsid w:val="00197C0B"/>
    <w:rsid w:val="001A0ECA"/>
    <w:rsid w:val="001A0FEE"/>
    <w:rsid w:val="001A60A8"/>
    <w:rsid w:val="001A7EF4"/>
    <w:rsid w:val="001D02AE"/>
    <w:rsid w:val="001D3139"/>
    <w:rsid w:val="001E08BE"/>
    <w:rsid w:val="001E2B58"/>
    <w:rsid w:val="001E5AD9"/>
    <w:rsid w:val="001F0348"/>
    <w:rsid w:val="001F1D65"/>
    <w:rsid w:val="001F59E6"/>
    <w:rsid w:val="001F75F5"/>
    <w:rsid w:val="002048A3"/>
    <w:rsid w:val="00207548"/>
    <w:rsid w:val="002115DF"/>
    <w:rsid w:val="0021266E"/>
    <w:rsid w:val="0021275A"/>
    <w:rsid w:val="002134D1"/>
    <w:rsid w:val="002203B8"/>
    <w:rsid w:val="00222C11"/>
    <w:rsid w:val="002240F0"/>
    <w:rsid w:val="002254F0"/>
    <w:rsid w:val="00226506"/>
    <w:rsid w:val="00233624"/>
    <w:rsid w:val="00235C78"/>
    <w:rsid w:val="002427ED"/>
    <w:rsid w:val="0025467B"/>
    <w:rsid w:val="00254EE4"/>
    <w:rsid w:val="00257CC0"/>
    <w:rsid w:val="002603AA"/>
    <w:rsid w:val="00262F6F"/>
    <w:rsid w:val="00272E52"/>
    <w:rsid w:val="002731BE"/>
    <w:rsid w:val="00274AA3"/>
    <w:rsid w:val="00280AD2"/>
    <w:rsid w:val="00285BDB"/>
    <w:rsid w:val="00287542"/>
    <w:rsid w:val="00291D39"/>
    <w:rsid w:val="002A71BC"/>
    <w:rsid w:val="002B029B"/>
    <w:rsid w:val="002B122D"/>
    <w:rsid w:val="002B2B68"/>
    <w:rsid w:val="002B6B18"/>
    <w:rsid w:val="002B75CA"/>
    <w:rsid w:val="002C0801"/>
    <w:rsid w:val="002C0A03"/>
    <w:rsid w:val="002D13E8"/>
    <w:rsid w:val="002D434D"/>
    <w:rsid w:val="002F1273"/>
    <w:rsid w:val="002F6BF1"/>
    <w:rsid w:val="00301EFA"/>
    <w:rsid w:val="00303C3B"/>
    <w:rsid w:val="003052E3"/>
    <w:rsid w:val="00305A58"/>
    <w:rsid w:val="00306AD1"/>
    <w:rsid w:val="00310D03"/>
    <w:rsid w:val="003228BD"/>
    <w:rsid w:val="00322C2D"/>
    <w:rsid w:val="00330244"/>
    <w:rsid w:val="0033226F"/>
    <w:rsid w:val="003401B7"/>
    <w:rsid w:val="00341E4F"/>
    <w:rsid w:val="0034382E"/>
    <w:rsid w:val="003461CC"/>
    <w:rsid w:val="00346705"/>
    <w:rsid w:val="00351C00"/>
    <w:rsid w:val="003548AE"/>
    <w:rsid w:val="00354CCD"/>
    <w:rsid w:val="00354E91"/>
    <w:rsid w:val="00360151"/>
    <w:rsid w:val="00364484"/>
    <w:rsid w:val="0036558D"/>
    <w:rsid w:val="003655AF"/>
    <w:rsid w:val="00386A8D"/>
    <w:rsid w:val="00387428"/>
    <w:rsid w:val="003876F3"/>
    <w:rsid w:val="00394636"/>
    <w:rsid w:val="00395735"/>
    <w:rsid w:val="003977DC"/>
    <w:rsid w:val="003A3377"/>
    <w:rsid w:val="003A7851"/>
    <w:rsid w:val="003C042D"/>
    <w:rsid w:val="003C1541"/>
    <w:rsid w:val="003C54BB"/>
    <w:rsid w:val="003C69F1"/>
    <w:rsid w:val="003D4B76"/>
    <w:rsid w:val="003E14CB"/>
    <w:rsid w:val="003E1DA7"/>
    <w:rsid w:val="003E2691"/>
    <w:rsid w:val="003F08FE"/>
    <w:rsid w:val="003F1FAA"/>
    <w:rsid w:val="003F2EC6"/>
    <w:rsid w:val="003F34A3"/>
    <w:rsid w:val="003F762E"/>
    <w:rsid w:val="003F7A44"/>
    <w:rsid w:val="00404B4F"/>
    <w:rsid w:val="00413572"/>
    <w:rsid w:val="004152C4"/>
    <w:rsid w:val="0042056B"/>
    <w:rsid w:val="0042744A"/>
    <w:rsid w:val="0042785F"/>
    <w:rsid w:val="00433AF7"/>
    <w:rsid w:val="004355A2"/>
    <w:rsid w:val="00435B92"/>
    <w:rsid w:val="00436A60"/>
    <w:rsid w:val="00442428"/>
    <w:rsid w:val="00444E0A"/>
    <w:rsid w:val="004479D5"/>
    <w:rsid w:val="00452DD4"/>
    <w:rsid w:val="00454AFE"/>
    <w:rsid w:val="00462A2A"/>
    <w:rsid w:val="00465002"/>
    <w:rsid w:val="00473027"/>
    <w:rsid w:val="00474855"/>
    <w:rsid w:val="00474983"/>
    <w:rsid w:val="00476EA6"/>
    <w:rsid w:val="00491D22"/>
    <w:rsid w:val="00492581"/>
    <w:rsid w:val="004925C1"/>
    <w:rsid w:val="00495E1C"/>
    <w:rsid w:val="00497D0F"/>
    <w:rsid w:val="004A1148"/>
    <w:rsid w:val="004A39D6"/>
    <w:rsid w:val="004A6AE7"/>
    <w:rsid w:val="004B1DEB"/>
    <w:rsid w:val="004B420E"/>
    <w:rsid w:val="004B558E"/>
    <w:rsid w:val="004B753D"/>
    <w:rsid w:val="004B77E6"/>
    <w:rsid w:val="004C7FDD"/>
    <w:rsid w:val="004D688A"/>
    <w:rsid w:val="004E0115"/>
    <w:rsid w:val="004E4EEA"/>
    <w:rsid w:val="004F5ACF"/>
    <w:rsid w:val="004F5B7A"/>
    <w:rsid w:val="00500016"/>
    <w:rsid w:val="00500A0C"/>
    <w:rsid w:val="005065CB"/>
    <w:rsid w:val="00510A61"/>
    <w:rsid w:val="00510CAA"/>
    <w:rsid w:val="00515A77"/>
    <w:rsid w:val="0051676F"/>
    <w:rsid w:val="00523052"/>
    <w:rsid w:val="0052373E"/>
    <w:rsid w:val="0052737F"/>
    <w:rsid w:val="00533F22"/>
    <w:rsid w:val="0053746D"/>
    <w:rsid w:val="005448BA"/>
    <w:rsid w:val="00544CCC"/>
    <w:rsid w:val="0054676B"/>
    <w:rsid w:val="00547F69"/>
    <w:rsid w:val="00556415"/>
    <w:rsid w:val="00556620"/>
    <w:rsid w:val="00560EF3"/>
    <w:rsid w:val="00563357"/>
    <w:rsid w:val="00565057"/>
    <w:rsid w:val="00565432"/>
    <w:rsid w:val="00572DDA"/>
    <w:rsid w:val="005732BE"/>
    <w:rsid w:val="0057783F"/>
    <w:rsid w:val="00582305"/>
    <w:rsid w:val="005826AE"/>
    <w:rsid w:val="00590E70"/>
    <w:rsid w:val="005921A7"/>
    <w:rsid w:val="005949BE"/>
    <w:rsid w:val="005961A8"/>
    <w:rsid w:val="00596DA8"/>
    <w:rsid w:val="005B06CC"/>
    <w:rsid w:val="005B6696"/>
    <w:rsid w:val="005C7660"/>
    <w:rsid w:val="005D0C47"/>
    <w:rsid w:val="005D61CF"/>
    <w:rsid w:val="005E0DEC"/>
    <w:rsid w:val="005E101F"/>
    <w:rsid w:val="005E3CFA"/>
    <w:rsid w:val="005E46D4"/>
    <w:rsid w:val="005E542C"/>
    <w:rsid w:val="005E73FE"/>
    <w:rsid w:val="005F1309"/>
    <w:rsid w:val="005F21D8"/>
    <w:rsid w:val="005F259B"/>
    <w:rsid w:val="005F6A4D"/>
    <w:rsid w:val="00606A4E"/>
    <w:rsid w:val="00613D99"/>
    <w:rsid w:val="00623219"/>
    <w:rsid w:val="0062643E"/>
    <w:rsid w:val="00633BF9"/>
    <w:rsid w:val="006343C7"/>
    <w:rsid w:val="0063511E"/>
    <w:rsid w:val="00640856"/>
    <w:rsid w:val="00642543"/>
    <w:rsid w:val="00652B31"/>
    <w:rsid w:val="00654CAB"/>
    <w:rsid w:val="006573A2"/>
    <w:rsid w:val="00657C00"/>
    <w:rsid w:val="00660244"/>
    <w:rsid w:val="00661860"/>
    <w:rsid w:val="00662E9F"/>
    <w:rsid w:val="0067433B"/>
    <w:rsid w:val="00677C49"/>
    <w:rsid w:val="006807E6"/>
    <w:rsid w:val="006819C3"/>
    <w:rsid w:val="00690024"/>
    <w:rsid w:val="00692543"/>
    <w:rsid w:val="00692CFD"/>
    <w:rsid w:val="00692D6F"/>
    <w:rsid w:val="006A53F7"/>
    <w:rsid w:val="006A6661"/>
    <w:rsid w:val="006B073D"/>
    <w:rsid w:val="006B24EB"/>
    <w:rsid w:val="006B56E7"/>
    <w:rsid w:val="006C3B76"/>
    <w:rsid w:val="006C52B3"/>
    <w:rsid w:val="006C5423"/>
    <w:rsid w:val="006D25DF"/>
    <w:rsid w:val="006D4036"/>
    <w:rsid w:val="006D4F24"/>
    <w:rsid w:val="006D5126"/>
    <w:rsid w:val="006D6763"/>
    <w:rsid w:val="006E2183"/>
    <w:rsid w:val="006E2FD7"/>
    <w:rsid w:val="006F03A4"/>
    <w:rsid w:val="006F0EB9"/>
    <w:rsid w:val="006F1A07"/>
    <w:rsid w:val="006F5152"/>
    <w:rsid w:val="006F57D8"/>
    <w:rsid w:val="006F7B1C"/>
    <w:rsid w:val="00702705"/>
    <w:rsid w:val="00702F75"/>
    <w:rsid w:val="007039A0"/>
    <w:rsid w:val="00704A10"/>
    <w:rsid w:val="00707CE9"/>
    <w:rsid w:val="007207A6"/>
    <w:rsid w:val="007232C5"/>
    <w:rsid w:val="007277D4"/>
    <w:rsid w:val="0073039B"/>
    <w:rsid w:val="00730C81"/>
    <w:rsid w:val="0073101F"/>
    <w:rsid w:val="0073544C"/>
    <w:rsid w:val="00735C90"/>
    <w:rsid w:val="00741349"/>
    <w:rsid w:val="00742E2C"/>
    <w:rsid w:val="007433CA"/>
    <w:rsid w:val="007469AD"/>
    <w:rsid w:val="007469F4"/>
    <w:rsid w:val="007528A4"/>
    <w:rsid w:val="00755D60"/>
    <w:rsid w:val="007601BD"/>
    <w:rsid w:val="00761708"/>
    <w:rsid w:val="00762995"/>
    <w:rsid w:val="00763FF9"/>
    <w:rsid w:val="00765E16"/>
    <w:rsid w:val="00766720"/>
    <w:rsid w:val="00766FBA"/>
    <w:rsid w:val="007674CB"/>
    <w:rsid w:val="0078273D"/>
    <w:rsid w:val="00782742"/>
    <w:rsid w:val="00782CD7"/>
    <w:rsid w:val="00785A8E"/>
    <w:rsid w:val="00787FC1"/>
    <w:rsid w:val="00791869"/>
    <w:rsid w:val="00796042"/>
    <w:rsid w:val="0079699F"/>
    <w:rsid w:val="007A00CA"/>
    <w:rsid w:val="007A0B2C"/>
    <w:rsid w:val="007A4811"/>
    <w:rsid w:val="007B58EE"/>
    <w:rsid w:val="007B66A6"/>
    <w:rsid w:val="007B7CE5"/>
    <w:rsid w:val="007C0A32"/>
    <w:rsid w:val="007C102E"/>
    <w:rsid w:val="007C5AFD"/>
    <w:rsid w:val="007C6889"/>
    <w:rsid w:val="007D11AD"/>
    <w:rsid w:val="007D2040"/>
    <w:rsid w:val="007D3956"/>
    <w:rsid w:val="007D5896"/>
    <w:rsid w:val="007D601C"/>
    <w:rsid w:val="007D7B5B"/>
    <w:rsid w:val="007E40DE"/>
    <w:rsid w:val="007E730E"/>
    <w:rsid w:val="007F0B75"/>
    <w:rsid w:val="007F1976"/>
    <w:rsid w:val="007F2695"/>
    <w:rsid w:val="007F6FE7"/>
    <w:rsid w:val="007F7990"/>
    <w:rsid w:val="00806381"/>
    <w:rsid w:val="008076FD"/>
    <w:rsid w:val="00811306"/>
    <w:rsid w:val="00814FD6"/>
    <w:rsid w:val="0081544F"/>
    <w:rsid w:val="00817A83"/>
    <w:rsid w:val="00817DE0"/>
    <w:rsid w:val="0082310C"/>
    <w:rsid w:val="00827EA8"/>
    <w:rsid w:val="0083342E"/>
    <w:rsid w:val="00833F7B"/>
    <w:rsid w:val="00834B6D"/>
    <w:rsid w:val="0083602C"/>
    <w:rsid w:val="00837A63"/>
    <w:rsid w:val="00842DCD"/>
    <w:rsid w:val="00845769"/>
    <w:rsid w:val="00853A1B"/>
    <w:rsid w:val="00855E48"/>
    <w:rsid w:val="00881AC6"/>
    <w:rsid w:val="008824A3"/>
    <w:rsid w:val="0088250E"/>
    <w:rsid w:val="00883454"/>
    <w:rsid w:val="008847C7"/>
    <w:rsid w:val="00886B04"/>
    <w:rsid w:val="00890ED5"/>
    <w:rsid w:val="00892CDF"/>
    <w:rsid w:val="00892E32"/>
    <w:rsid w:val="008943EC"/>
    <w:rsid w:val="00895BBC"/>
    <w:rsid w:val="00897742"/>
    <w:rsid w:val="008A0497"/>
    <w:rsid w:val="008A311E"/>
    <w:rsid w:val="008A59CA"/>
    <w:rsid w:val="008A7210"/>
    <w:rsid w:val="008A7F2B"/>
    <w:rsid w:val="008B00A7"/>
    <w:rsid w:val="008B1A43"/>
    <w:rsid w:val="008B1C45"/>
    <w:rsid w:val="008B6415"/>
    <w:rsid w:val="008C0542"/>
    <w:rsid w:val="008C1F95"/>
    <w:rsid w:val="008C2F16"/>
    <w:rsid w:val="008C4C59"/>
    <w:rsid w:val="008C5990"/>
    <w:rsid w:val="008C6065"/>
    <w:rsid w:val="008C6A07"/>
    <w:rsid w:val="008C7312"/>
    <w:rsid w:val="008D10A4"/>
    <w:rsid w:val="008D2E5A"/>
    <w:rsid w:val="008D3E94"/>
    <w:rsid w:val="008D5699"/>
    <w:rsid w:val="008D6995"/>
    <w:rsid w:val="008E08E5"/>
    <w:rsid w:val="008E3B10"/>
    <w:rsid w:val="008E3D9F"/>
    <w:rsid w:val="008F2CEA"/>
    <w:rsid w:val="00913610"/>
    <w:rsid w:val="009174B5"/>
    <w:rsid w:val="00917F91"/>
    <w:rsid w:val="00920367"/>
    <w:rsid w:val="00924D35"/>
    <w:rsid w:val="00924F10"/>
    <w:rsid w:val="00925EC0"/>
    <w:rsid w:val="00926B0E"/>
    <w:rsid w:val="00927A68"/>
    <w:rsid w:val="00931989"/>
    <w:rsid w:val="00936FB3"/>
    <w:rsid w:val="00940BF6"/>
    <w:rsid w:val="009428DE"/>
    <w:rsid w:val="00945578"/>
    <w:rsid w:val="00953691"/>
    <w:rsid w:val="00955BEB"/>
    <w:rsid w:val="00955C24"/>
    <w:rsid w:val="0095625F"/>
    <w:rsid w:val="00956546"/>
    <w:rsid w:val="00956DCE"/>
    <w:rsid w:val="0096167D"/>
    <w:rsid w:val="009637EB"/>
    <w:rsid w:val="00963B70"/>
    <w:rsid w:val="0096460C"/>
    <w:rsid w:val="0096569F"/>
    <w:rsid w:val="00972037"/>
    <w:rsid w:val="00974BDC"/>
    <w:rsid w:val="00982265"/>
    <w:rsid w:val="00986086"/>
    <w:rsid w:val="00991C2D"/>
    <w:rsid w:val="009939AE"/>
    <w:rsid w:val="00993E08"/>
    <w:rsid w:val="009A0831"/>
    <w:rsid w:val="009A3DF2"/>
    <w:rsid w:val="009A57EC"/>
    <w:rsid w:val="009A5FD4"/>
    <w:rsid w:val="009B090D"/>
    <w:rsid w:val="009B442E"/>
    <w:rsid w:val="009B5539"/>
    <w:rsid w:val="009C5F54"/>
    <w:rsid w:val="009D294E"/>
    <w:rsid w:val="009D5035"/>
    <w:rsid w:val="009D6672"/>
    <w:rsid w:val="009E082A"/>
    <w:rsid w:val="009E3564"/>
    <w:rsid w:val="009F1A2C"/>
    <w:rsid w:val="009F3C09"/>
    <w:rsid w:val="009F5CCB"/>
    <w:rsid w:val="00A006AE"/>
    <w:rsid w:val="00A00DFD"/>
    <w:rsid w:val="00A04020"/>
    <w:rsid w:val="00A07329"/>
    <w:rsid w:val="00A11A1D"/>
    <w:rsid w:val="00A21FED"/>
    <w:rsid w:val="00A22685"/>
    <w:rsid w:val="00A31B41"/>
    <w:rsid w:val="00A35B69"/>
    <w:rsid w:val="00A3672F"/>
    <w:rsid w:val="00A416A3"/>
    <w:rsid w:val="00A43679"/>
    <w:rsid w:val="00A51AB5"/>
    <w:rsid w:val="00A529BD"/>
    <w:rsid w:val="00A5625E"/>
    <w:rsid w:val="00A61C95"/>
    <w:rsid w:val="00A639ED"/>
    <w:rsid w:val="00A6417D"/>
    <w:rsid w:val="00A67828"/>
    <w:rsid w:val="00A71C71"/>
    <w:rsid w:val="00A723E1"/>
    <w:rsid w:val="00A7695A"/>
    <w:rsid w:val="00A76AFE"/>
    <w:rsid w:val="00A815BC"/>
    <w:rsid w:val="00A81BCB"/>
    <w:rsid w:val="00A844EE"/>
    <w:rsid w:val="00A94AD1"/>
    <w:rsid w:val="00A95B09"/>
    <w:rsid w:val="00A95EC7"/>
    <w:rsid w:val="00A9733F"/>
    <w:rsid w:val="00A97C66"/>
    <w:rsid w:val="00AA15D3"/>
    <w:rsid w:val="00AA6767"/>
    <w:rsid w:val="00AB6A6B"/>
    <w:rsid w:val="00AB7EE0"/>
    <w:rsid w:val="00AC41B2"/>
    <w:rsid w:val="00AC6607"/>
    <w:rsid w:val="00AC6BB0"/>
    <w:rsid w:val="00AD0903"/>
    <w:rsid w:val="00AD5969"/>
    <w:rsid w:val="00AE0644"/>
    <w:rsid w:val="00AE21EF"/>
    <w:rsid w:val="00AF6685"/>
    <w:rsid w:val="00AF6931"/>
    <w:rsid w:val="00B01934"/>
    <w:rsid w:val="00B03181"/>
    <w:rsid w:val="00B064F2"/>
    <w:rsid w:val="00B0652D"/>
    <w:rsid w:val="00B10537"/>
    <w:rsid w:val="00B128CD"/>
    <w:rsid w:val="00B13BE6"/>
    <w:rsid w:val="00B1795B"/>
    <w:rsid w:val="00B227A5"/>
    <w:rsid w:val="00B25627"/>
    <w:rsid w:val="00B36E3A"/>
    <w:rsid w:val="00B37BD9"/>
    <w:rsid w:val="00B46215"/>
    <w:rsid w:val="00B51C7E"/>
    <w:rsid w:val="00B5200B"/>
    <w:rsid w:val="00B543C6"/>
    <w:rsid w:val="00B55D54"/>
    <w:rsid w:val="00B57044"/>
    <w:rsid w:val="00B64E3B"/>
    <w:rsid w:val="00B674C2"/>
    <w:rsid w:val="00B7105D"/>
    <w:rsid w:val="00B71880"/>
    <w:rsid w:val="00B81F87"/>
    <w:rsid w:val="00B8641C"/>
    <w:rsid w:val="00B9088B"/>
    <w:rsid w:val="00B91BF4"/>
    <w:rsid w:val="00BA1E66"/>
    <w:rsid w:val="00BA1F36"/>
    <w:rsid w:val="00BA5C3D"/>
    <w:rsid w:val="00BA6B30"/>
    <w:rsid w:val="00BB135B"/>
    <w:rsid w:val="00BB4288"/>
    <w:rsid w:val="00BB5926"/>
    <w:rsid w:val="00BB5927"/>
    <w:rsid w:val="00BB741D"/>
    <w:rsid w:val="00BD46DA"/>
    <w:rsid w:val="00BD49E0"/>
    <w:rsid w:val="00BD4F31"/>
    <w:rsid w:val="00BD7376"/>
    <w:rsid w:val="00BE0C78"/>
    <w:rsid w:val="00BE47F9"/>
    <w:rsid w:val="00BE68CC"/>
    <w:rsid w:val="00BF175E"/>
    <w:rsid w:val="00BF3346"/>
    <w:rsid w:val="00C10549"/>
    <w:rsid w:val="00C117C1"/>
    <w:rsid w:val="00C12ACE"/>
    <w:rsid w:val="00C150A6"/>
    <w:rsid w:val="00C24497"/>
    <w:rsid w:val="00C25DEC"/>
    <w:rsid w:val="00C26F2D"/>
    <w:rsid w:val="00C30146"/>
    <w:rsid w:val="00C327CB"/>
    <w:rsid w:val="00C356B5"/>
    <w:rsid w:val="00C401E2"/>
    <w:rsid w:val="00C429ED"/>
    <w:rsid w:val="00C457E4"/>
    <w:rsid w:val="00C45F66"/>
    <w:rsid w:val="00C47E87"/>
    <w:rsid w:val="00C50657"/>
    <w:rsid w:val="00C52641"/>
    <w:rsid w:val="00C55161"/>
    <w:rsid w:val="00C552A0"/>
    <w:rsid w:val="00C55B5D"/>
    <w:rsid w:val="00C60342"/>
    <w:rsid w:val="00C66ADC"/>
    <w:rsid w:val="00C7633D"/>
    <w:rsid w:val="00C767E5"/>
    <w:rsid w:val="00C77106"/>
    <w:rsid w:val="00C8313C"/>
    <w:rsid w:val="00C85F31"/>
    <w:rsid w:val="00C87FBB"/>
    <w:rsid w:val="00C9367A"/>
    <w:rsid w:val="00C9785D"/>
    <w:rsid w:val="00CA3CB5"/>
    <w:rsid w:val="00CA4024"/>
    <w:rsid w:val="00CA703D"/>
    <w:rsid w:val="00CA7950"/>
    <w:rsid w:val="00CB00CF"/>
    <w:rsid w:val="00CB3054"/>
    <w:rsid w:val="00CB4F44"/>
    <w:rsid w:val="00CB5F47"/>
    <w:rsid w:val="00CC7EDE"/>
    <w:rsid w:val="00CD02AA"/>
    <w:rsid w:val="00CD0DA2"/>
    <w:rsid w:val="00CD3BDF"/>
    <w:rsid w:val="00CF13F5"/>
    <w:rsid w:val="00CF17BF"/>
    <w:rsid w:val="00CF210B"/>
    <w:rsid w:val="00D02006"/>
    <w:rsid w:val="00D05AE8"/>
    <w:rsid w:val="00D107FF"/>
    <w:rsid w:val="00D10BF5"/>
    <w:rsid w:val="00D37FC5"/>
    <w:rsid w:val="00D40284"/>
    <w:rsid w:val="00D43573"/>
    <w:rsid w:val="00D45A7D"/>
    <w:rsid w:val="00D5168F"/>
    <w:rsid w:val="00D51A4E"/>
    <w:rsid w:val="00D52B1A"/>
    <w:rsid w:val="00D5358F"/>
    <w:rsid w:val="00D56394"/>
    <w:rsid w:val="00D61EAC"/>
    <w:rsid w:val="00D62037"/>
    <w:rsid w:val="00D6222F"/>
    <w:rsid w:val="00D71CB3"/>
    <w:rsid w:val="00D742AE"/>
    <w:rsid w:val="00D77400"/>
    <w:rsid w:val="00D832FB"/>
    <w:rsid w:val="00D84BF0"/>
    <w:rsid w:val="00D852FD"/>
    <w:rsid w:val="00D856C9"/>
    <w:rsid w:val="00D85C70"/>
    <w:rsid w:val="00DA57AD"/>
    <w:rsid w:val="00DB20FD"/>
    <w:rsid w:val="00DB29DE"/>
    <w:rsid w:val="00DB2C78"/>
    <w:rsid w:val="00DB3438"/>
    <w:rsid w:val="00DB6055"/>
    <w:rsid w:val="00DB79C9"/>
    <w:rsid w:val="00DC0EC2"/>
    <w:rsid w:val="00DC4EAD"/>
    <w:rsid w:val="00DC5B09"/>
    <w:rsid w:val="00DC6627"/>
    <w:rsid w:val="00DD50EA"/>
    <w:rsid w:val="00DD7D92"/>
    <w:rsid w:val="00DE01C6"/>
    <w:rsid w:val="00DE5C89"/>
    <w:rsid w:val="00DF28CF"/>
    <w:rsid w:val="00DF306A"/>
    <w:rsid w:val="00DF51FB"/>
    <w:rsid w:val="00DF6EC1"/>
    <w:rsid w:val="00DF7154"/>
    <w:rsid w:val="00E038F8"/>
    <w:rsid w:val="00E04BAB"/>
    <w:rsid w:val="00E11572"/>
    <w:rsid w:val="00E140B5"/>
    <w:rsid w:val="00E16B73"/>
    <w:rsid w:val="00E21A18"/>
    <w:rsid w:val="00E228FC"/>
    <w:rsid w:val="00E24E85"/>
    <w:rsid w:val="00E2702A"/>
    <w:rsid w:val="00E32345"/>
    <w:rsid w:val="00E34D0A"/>
    <w:rsid w:val="00E508BE"/>
    <w:rsid w:val="00E510C1"/>
    <w:rsid w:val="00E528D5"/>
    <w:rsid w:val="00E56F28"/>
    <w:rsid w:val="00E6459B"/>
    <w:rsid w:val="00E70135"/>
    <w:rsid w:val="00E738E8"/>
    <w:rsid w:val="00E75039"/>
    <w:rsid w:val="00E7616A"/>
    <w:rsid w:val="00E8687C"/>
    <w:rsid w:val="00E87212"/>
    <w:rsid w:val="00E87DC8"/>
    <w:rsid w:val="00E95DA2"/>
    <w:rsid w:val="00EA3806"/>
    <w:rsid w:val="00EA3DCF"/>
    <w:rsid w:val="00EA3E64"/>
    <w:rsid w:val="00EB01F0"/>
    <w:rsid w:val="00EB0F2D"/>
    <w:rsid w:val="00EB456F"/>
    <w:rsid w:val="00EB6111"/>
    <w:rsid w:val="00EC6D42"/>
    <w:rsid w:val="00ED0A09"/>
    <w:rsid w:val="00ED4538"/>
    <w:rsid w:val="00ED4F29"/>
    <w:rsid w:val="00EE3BA1"/>
    <w:rsid w:val="00F01439"/>
    <w:rsid w:val="00F10452"/>
    <w:rsid w:val="00F20771"/>
    <w:rsid w:val="00F21E28"/>
    <w:rsid w:val="00F23EE5"/>
    <w:rsid w:val="00F2453C"/>
    <w:rsid w:val="00F421C1"/>
    <w:rsid w:val="00F43904"/>
    <w:rsid w:val="00F43B24"/>
    <w:rsid w:val="00F44999"/>
    <w:rsid w:val="00F45C87"/>
    <w:rsid w:val="00F47C5D"/>
    <w:rsid w:val="00F50584"/>
    <w:rsid w:val="00F52A44"/>
    <w:rsid w:val="00F6091C"/>
    <w:rsid w:val="00F61830"/>
    <w:rsid w:val="00F74635"/>
    <w:rsid w:val="00F75C75"/>
    <w:rsid w:val="00F7687D"/>
    <w:rsid w:val="00F811A9"/>
    <w:rsid w:val="00F8185B"/>
    <w:rsid w:val="00F81D19"/>
    <w:rsid w:val="00F829C2"/>
    <w:rsid w:val="00F87AA6"/>
    <w:rsid w:val="00F96F7A"/>
    <w:rsid w:val="00F97378"/>
    <w:rsid w:val="00FB0698"/>
    <w:rsid w:val="00FB5BE5"/>
    <w:rsid w:val="00FC1599"/>
    <w:rsid w:val="00FD097A"/>
    <w:rsid w:val="00FD403E"/>
    <w:rsid w:val="00FD7BDE"/>
    <w:rsid w:val="00FD7E3C"/>
    <w:rsid w:val="00FF0D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0F292"/>
  <w15:docId w15:val="{CD4981F9-B78A-4175-A3D2-E0C0A97F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6C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FC15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15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CB"/>
    <w:pPr>
      <w:spacing w:after="160" w:line="259" w:lineRule="auto"/>
      <w:ind w:left="720"/>
      <w:contextualSpacing/>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0E66CB"/>
    <w:rPr>
      <w:i/>
      <w:iCs/>
    </w:rPr>
  </w:style>
  <w:style w:type="character" w:styleId="Hyperlink">
    <w:name w:val="Hyperlink"/>
    <w:basedOn w:val="DefaultParagraphFont"/>
    <w:uiPriority w:val="99"/>
    <w:unhideWhenUsed/>
    <w:rsid w:val="000E66CB"/>
    <w:rPr>
      <w:color w:val="0563C1" w:themeColor="hyperlink"/>
      <w:u w:val="single"/>
    </w:rPr>
  </w:style>
  <w:style w:type="paragraph" w:styleId="Header">
    <w:name w:val="header"/>
    <w:basedOn w:val="Normal"/>
    <w:link w:val="HeaderChar"/>
    <w:uiPriority w:val="99"/>
    <w:unhideWhenUsed/>
    <w:rsid w:val="000E66CB"/>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0E66CB"/>
  </w:style>
  <w:style w:type="paragraph" w:styleId="Footer">
    <w:name w:val="footer"/>
    <w:basedOn w:val="Normal"/>
    <w:link w:val="FooterChar"/>
    <w:uiPriority w:val="99"/>
    <w:unhideWhenUsed/>
    <w:rsid w:val="000E66CB"/>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0E66CB"/>
  </w:style>
  <w:style w:type="character" w:styleId="CommentReference">
    <w:name w:val="annotation reference"/>
    <w:basedOn w:val="DefaultParagraphFont"/>
    <w:uiPriority w:val="99"/>
    <w:semiHidden/>
    <w:unhideWhenUsed/>
    <w:rsid w:val="000E66CB"/>
    <w:rPr>
      <w:sz w:val="16"/>
      <w:szCs w:val="16"/>
    </w:rPr>
  </w:style>
  <w:style w:type="paragraph" w:styleId="CommentText">
    <w:name w:val="annotation text"/>
    <w:basedOn w:val="Normal"/>
    <w:link w:val="CommentTextChar"/>
    <w:uiPriority w:val="99"/>
    <w:semiHidden/>
    <w:unhideWhenUsed/>
    <w:rsid w:val="000E66CB"/>
    <w:rPr>
      <w:sz w:val="20"/>
      <w:szCs w:val="20"/>
    </w:rPr>
  </w:style>
  <w:style w:type="character" w:customStyle="1" w:styleId="CommentTextChar">
    <w:name w:val="Comment Text Char"/>
    <w:basedOn w:val="DefaultParagraphFont"/>
    <w:link w:val="CommentText"/>
    <w:uiPriority w:val="99"/>
    <w:semiHidden/>
    <w:rsid w:val="000E66C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E66CB"/>
    <w:rPr>
      <w:b/>
      <w:bCs/>
    </w:rPr>
  </w:style>
  <w:style w:type="character" w:customStyle="1" w:styleId="CommentSubjectChar">
    <w:name w:val="Comment Subject Char"/>
    <w:basedOn w:val="CommentTextChar"/>
    <w:link w:val="CommentSubject"/>
    <w:uiPriority w:val="99"/>
    <w:semiHidden/>
    <w:rsid w:val="000E66C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0E6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6CB"/>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563357"/>
    <w:rPr>
      <w:color w:val="954F72" w:themeColor="followedHyperlink"/>
      <w:u w:val="single"/>
    </w:rPr>
  </w:style>
  <w:style w:type="paragraph" w:customStyle="1" w:styleId="Guidelines1">
    <w:name w:val="Guidelines 1"/>
    <w:basedOn w:val="Normal"/>
    <w:autoRedefine/>
    <w:qFormat/>
    <w:rsid w:val="00FC1599"/>
    <w:pPr>
      <w:widowControl w:val="0"/>
      <w:spacing w:after="360"/>
      <w:jc w:val="both"/>
    </w:pPr>
    <w:rPr>
      <w:rFonts w:asciiTheme="minorHAnsi" w:hAnsiTheme="minorHAnsi" w:cstheme="minorHAnsi"/>
      <w:b/>
      <w:caps/>
    </w:rPr>
  </w:style>
  <w:style w:type="character" w:customStyle="1" w:styleId="Heading1Char">
    <w:name w:val="Heading 1 Char"/>
    <w:basedOn w:val="DefaultParagraphFont"/>
    <w:link w:val="Heading1"/>
    <w:uiPriority w:val="9"/>
    <w:rsid w:val="00FC1599"/>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FC1599"/>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FC1599"/>
    <w:pPr>
      <w:spacing w:line="259" w:lineRule="auto"/>
      <w:outlineLvl w:val="9"/>
    </w:pPr>
    <w:rPr>
      <w:lang w:val="en-US"/>
    </w:rPr>
  </w:style>
  <w:style w:type="paragraph" w:styleId="TOC1">
    <w:name w:val="toc 1"/>
    <w:basedOn w:val="Normal"/>
    <w:next w:val="Normal"/>
    <w:autoRedefine/>
    <w:uiPriority w:val="39"/>
    <w:unhideWhenUsed/>
    <w:rsid w:val="00FC1599"/>
    <w:pPr>
      <w:spacing w:after="100"/>
    </w:pPr>
  </w:style>
  <w:style w:type="paragraph" w:styleId="TOC2">
    <w:name w:val="toc 2"/>
    <w:basedOn w:val="Normal"/>
    <w:next w:val="Normal"/>
    <w:autoRedefine/>
    <w:uiPriority w:val="39"/>
    <w:unhideWhenUsed/>
    <w:rsid w:val="00DE5C89"/>
    <w:pPr>
      <w:tabs>
        <w:tab w:val="right" w:leader="dot" w:pos="9350"/>
      </w:tabs>
      <w:spacing w:after="100"/>
      <w:ind w:left="240"/>
    </w:pPr>
    <w:rPr>
      <w:rFonts w:ascii="Arial" w:hAnsi="Arial" w:cs="Arial"/>
      <w:noProof/>
    </w:rPr>
  </w:style>
  <w:style w:type="paragraph" w:styleId="Revision">
    <w:name w:val="Revision"/>
    <w:hidden/>
    <w:uiPriority w:val="99"/>
    <w:semiHidden/>
    <w:rsid w:val="00EA3E64"/>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60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42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28DE"/>
    <w:rPr>
      <w:rFonts w:ascii="Consolas" w:eastAsia="Times New Roman" w:hAnsi="Consola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1940">
      <w:bodyDiv w:val="1"/>
      <w:marLeft w:val="0"/>
      <w:marRight w:val="0"/>
      <w:marTop w:val="0"/>
      <w:marBottom w:val="0"/>
      <w:divBdr>
        <w:top w:val="none" w:sz="0" w:space="0" w:color="auto"/>
        <w:left w:val="none" w:sz="0" w:space="0" w:color="auto"/>
        <w:bottom w:val="none" w:sz="0" w:space="0" w:color="auto"/>
        <w:right w:val="none" w:sz="0" w:space="0" w:color="auto"/>
      </w:divBdr>
    </w:div>
    <w:div w:id="415057838">
      <w:bodyDiv w:val="1"/>
      <w:marLeft w:val="0"/>
      <w:marRight w:val="0"/>
      <w:marTop w:val="0"/>
      <w:marBottom w:val="0"/>
      <w:divBdr>
        <w:top w:val="none" w:sz="0" w:space="0" w:color="auto"/>
        <w:left w:val="none" w:sz="0" w:space="0" w:color="auto"/>
        <w:bottom w:val="none" w:sz="0" w:space="0" w:color="auto"/>
        <w:right w:val="none" w:sz="0" w:space="0" w:color="auto"/>
      </w:divBdr>
    </w:div>
    <w:div w:id="886333785">
      <w:bodyDiv w:val="1"/>
      <w:marLeft w:val="0"/>
      <w:marRight w:val="0"/>
      <w:marTop w:val="0"/>
      <w:marBottom w:val="0"/>
      <w:divBdr>
        <w:top w:val="none" w:sz="0" w:space="0" w:color="auto"/>
        <w:left w:val="none" w:sz="0" w:space="0" w:color="auto"/>
        <w:bottom w:val="none" w:sz="0" w:space="0" w:color="auto"/>
        <w:right w:val="none" w:sz="0" w:space="0" w:color="auto"/>
      </w:divBdr>
    </w:div>
    <w:div w:id="1073314930">
      <w:bodyDiv w:val="1"/>
      <w:marLeft w:val="0"/>
      <w:marRight w:val="0"/>
      <w:marTop w:val="0"/>
      <w:marBottom w:val="0"/>
      <w:divBdr>
        <w:top w:val="none" w:sz="0" w:space="0" w:color="auto"/>
        <w:left w:val="none" w:sz="0" w:space="0" w:color="auto"/>
        <w:bottom w:val="none" w:sz="0" w:space="0" w:color="auto"/>
        <w:right w:val="none" w:sz="0" w:space="0" w:color="auto"/>
      </w:divBdr>
      <w:divsChild>
        <w:div w:id="1075324061">
          <w:marLeft w:val="0"/>
          <w:marRight w:val="0"/>
          <w:marTop w:val="0"/>
          <w:marBottom w:val="0"/>
          <w:divBdr>
            <w:top w:val="none" w:sz="0" w:space="0" w:color="auto"/>
            <w:left w:val="none" w:sz="0" w:space="0" w:color="auto"/>
            <w:bottom w:val="none" w:sz="0" w:space="0" w:color="auto"/>
            <w:right w:val="none" w:sz="0" w:space="0" w:color="auto"/>
          </w:divBdr>
        </w:div>
      </w:divsChild>
    </w:div>
    <w:div w:id="1303802311">
      <w:bodyDiv w:val="1"/>
      <w:marLeft w:val="0"/>
      <w:marRight w:val="0"/>
      <w:marTop w:val="0"/>
      <w:marBottom w:val="0"/>
      <w:divBdr>
        <w:top w:val="none" w:sz="0" w:space="0" w:color="auto"/>
        <w:left w:val="none" w:sz="0" w:space="0" w:color="auto"/>
        <w:bottom w:val="none" w:sz="0" w:space="0" w:color="auto"/>
        <w:right w:val="none" w:sz="0" w:space="0" w:color="auto"/>
      </w:divBdr>
    </w:div>
    <w:div w:id="1505128671">
      <w:bodyDiv w:val="1"/>
      <w:marLeft w:val="0"/>
      <w:marRight w:val="0"/>
      <w:marTop w:val="0"/>
      <w:marBottom w:val="0"/>
      <w:divBdr>
        <w:top w:val="none" w:sz="0" w:space="0" w:color="auto"/>
        <w:left w:val="none" w:sz="0" w:space="0" w:color="auto"/>
        <w:bottom w:val="none" w:sz="0" w:space="0" w:color="auto"/>
        <w:right w:val="none" w:sz="0" w:space="0" w:color="auto"/>
      </w:divBdr>
    </w:div>
    <w:div w:id="18336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lena.vukicevic@hlc-rd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vukicevic@hlc-rdc.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BA05-2475-4A0B-A331-5DF58DFB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7</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Vojinović</dc:creator>
  <cp:lastModifiedBy>Jelena Vukićević</cp:lastModifiedBy>
  <cp:revision>58</cp:revision>
  <cp:lastPrinted>2021-09-10T13:25:00Z</cp:lastPrinted>
  <dcterms:created xsi:type="dcterms:W3CDTF">2022-04-06T08:02:00Z</dcterms:created>
  <dcterms:modified xsi:type="dcterms:W3CDTF">2023-04-07T08:10:00Z</dcterms:modified>
</cp:coreProperties>
</file>